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4224B" w14:textId="00B92C9D" w:rsidR="00303687" w:rsidRPr="007B3B97" w:rsidRDefault="00480493">
      <w:pPr>
        <w:spacing w:line="3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           </w:t>
      </w:r>
      <w:r w:rsidR="007B3B97" w:rsidRPr="007B3B97">
        <w:rPr>
          <w:rFonts w:ascii="黑体" w:eastAsia="黑体" w:hAnsi="黑体" w:cs="黑体" w:hint="eastAsia"/>
          <w:sz w:val="30"/>
          <w:szCs w:val="30"/>
        </w:rPr>
        <w:t>哈尔滨</w:t>
      </w:r>
      <w:r w:rsidR="007B3B97" w:rsidRPr="007B3B97">
        <w:rPr>
          <w:rFonts w:ascii="黑体" w:eastAsia="黑体" w:hAnsi="黑体" w:cs="黑体"/>
          <w:sz w:val="30"/>
          <w:szCs w:val="30"/>
        </w:rPr>
        <w:t>理工大学</w:t>
      </w:r>
      <w:r>
        <w:rPr>
          <w:rFonts w:ascii="黑体" w:eastAsia="黑体" w:hAnsi="黑体" w:cs="黑体" w:hint="eastAsia"/>
          <w:sz w:val="30"/>
          <w:szCs w:val="30"/>
        </w:rPr>
        <w:t>实验室</w:t>
      </w:r>
      <w:r>
        <w:rPr>
          <w:rFonts w:ascii="黑体" w:eastAsia="黑体" w:hAnsi="黑体" w:cs="黑体"/>
          <w:sz w:val="30"/>
          <w:szCs w:val="30"/>
        </w:rPr>
        <w:t>安全隐患检查表</w:t>
      </w:r>
      <w:r w:rsidR="00411ED6">
        <w:rPr>
          <w:rFonts w:ascii="黑体" w:eastAsia="黑体" w:hAnsi="黑体" w:cs="黑体" w:hint="eastAsia"/>
          <w:sz w:val="30"/>
          <w:szCs w:val="30"/>
        </w:rPr>
        <w:t>（教学单位可根据实验室实际情况自行删减检查项目）</w:t>
      </w:r>
      <w:r w:rsidR="001E78BB">
        <w:rPr>
          <w:rFonts w:ascii="黑体" w:eastAsia="黑体" w:hAnsi="黑体" w:cs="黑体" w:hint="eastAsia"/>
          <w:sz w:val="30"/>
          <w:szCs w:val="30"/>
        </w:rPr>
        <w:t xml:space="preserve"> </w:t>
      </w:r>
    </w:p>
    <w:p w14:paraId="3E64859E" w14:textId="4656E187" w:rsidR="00303687" w:rsidRDefault="00480493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 w:val="24"/>
        </w:rPr>
        <w:t xml:space="preserve">      </w:t>
      </w:r>
      <w:r>
        <w:rPr>
          <w:rFonts w:ascii="黑体" w:eastAsia="黑体" w:hAnsi="黑体" w:cs="黑体" w:hint="eastAsia"/>
          <w:szCs w:val="21"/>
        </w:rPr>
        <w:t>单位名称</w:t>
      </w:r>
      <w:r>
        <w:rPr>
          <w:rFonts w:ascii="黑体" w:eastAsia="黑体" w:hAnsi="黑体" w:cs="黑体"/>
          <w:szCs w:val="21"/>
        </w:rPr>
        <w:t>：</w:t>
      </w:r>
      <w:r>
        <w:rPr>
          <w:rFonts w:ascii="黑体" w:eastAsia="黑体" w:hAnsi="黑体" w:cs="黑体" w:hint="eastAsia"/>
          <w:szCs w:val="21"/>
        </w:rPr>
        <w:t xml:space="preserve">       </w:t>
      </w:r>
      <w:r>
        <w:rPr>
          <w:rFonts w:ascii="黑体" w:eastAsia="黑体" w:hAnsi="黑体" w:cs="黑体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 xml:space="preserve"> </w:t>
      </w:r>
      <w:r w:rsidR="00B74FAC">
        <w:rPr>
          <w:rFonts w:ascii="黑体" w:eastAsia="黑体" w:hAnsi="黑体" w:cs="黑体" w:hint="eastAsia"/>
          <w:szCs w:val="21"/>
        </w:rPr>
        <w:t>本</w:t>
      </w:r>
      <w:r>
        <w:rPr>
          <w:rFonts w:ascii="黑体" w:eastAsia="黑体" w:hAnsi="黑体" w:cs="黑体" w:hint="eastAsia"/>
          <w:szCs w:val="21"/>
        </w:rPr>
        <w:t>实验室</w:t>
      </w:r>
      <w:r>
        <w:rPr>
          <w:rFonts w:ascii="黑体" w:eastAsia="黑体" w:hAnsi="黑体" w:cs="黑体"/>
          <w:szCs w:val="21"/>
        </w:rPr>
        <w:t>名称：</w:t>
      </w:r>
      <w:r>
        <w:rPr>
          <w:rFonts w:ascii="黑体" w:eastAsia="黑体" w:hAnsi="黑体" w:cs="黑体" w:hint="eastAsia"/>
          <w:szCs w:val="21"/>
        </w:rPr>
        <w:t xml:space="preserve">                </w:t>
      </w:r>
      <w:r w:rsidR="00921545">
        <w:rPr>
          <w:rFonts w:ascii="黑体" w:eastAsia="黑体" w:hAnsi="黑体" w:cs="黑体" w:hint="eastAsia"/>
          <w:szCs w:val="21"/>
        </w:rPr>
        <w:t>本</w:t>
      </w:r>
      <w:r>
        <w:rPr>
          <w:rFonts w:ascii="黑体" w:eastAsia="黑体" w:hAnsi="黑体" w:cs="黑体" w:hint="eastAsia"/>
          <w:szCs w:val="21"/>
        </w:rPr>
        <w:t>实验室</w:t>
      </w:r>
      <w:r>
        <w:rPr>
          <w:rFonts w:ascii="黑体" w:eastAsia="黑体" w:hAnsi="黑体" w:cs="黑体"/>
          <w:szCs w:val="21"/>
        </w:rPr>
        <w:t>位置</w:t>
      </w:r>
      <w:r>
        <w:rPr>
          <w:rFonts w:ascii="黑体" w:eastAsia="黑体" w:hAnsi="黑体" w:cs="黑体" w:hint="eastAsia"/>
          <w:szCs w:val="21"/>
        </w:rPr>
        <w:t xml:space="preserve">： </w:t>
      </w:r>
      <w:r>
        <w:rPr>
          <w:rFonts w:ascii="黑体" w:eastAsia="黑体" w:hAnsi="黑体" w:cs="黑体"/>
          <w:szCs w:val="21"/>
        </w:rPr>
        <w:t xml:space="preserve">            </w:t>
      </w:r>
      <w:r w:rsidR="00830742">
        <w:rPr>
          <w:rFonts w:ascii="黑体" w:eastAsia="黑体" w:hAnsi="黑体" w:cs="黑体" w:hint="eastAsia"/>
          <w:szCs w:val="21"/>
        </w:rPr>
        <w:t>本</w:t>
      </w:r>
      <w:r>
        <w:rPr>
          <w:rFonts w:ascii="黑体" w:eastAsia="黑体" w:hAnsi="黑体" w:cs="黑体" w:hint="eastAsia"/>
          <w:szCs w:val="21"/>
        </w:rPr>
        <w:t>实验室</w:t>
      </w:r>
      <w:r>
        <w:rPr>
          <w:rFonts w:ascii="黑体" w:eastAsia="黑体" w:hAnsi="黑体" w:cs="黑体"/>
          <w:szCs w:val="21"/>
        </w:rPr>
        <w:t>安全负责人：</w:t>
      </w:r>
      <w:r>
        <w:rPr>
          <w:rFonts w:ascii="黑体" w:eastAsia="黑体" w:hAnsi="黑体" w:cs="黑体" w:hint="eastAsia"/>
          <w:szCs w:val="21"/>
        </w:rPr>
        <w:t xml:space="preserve">          </w:t>
      </w:r>
      <w:r>
        <w:rPr>
          <w:rFonts w:ascii="黑体" w:eastAsia="黑体" w:hAnsi="黑体" w:cs="黑体"/>
          <w:szCs w:val="21"/>
        </w:rPr>
        <w:t xml:space="preserve">       </w:t>
      </w:r>
      <w:r>
        <w:rPr>
          <w:rFonts w:ascii="黑体" w:eastAsia="黑体" w:hAnsi="黑体" w:cs="黑体" w:hint="eastAsia"/>
          <w:szCs w:val="21"/>
        </w:rPr>
        <w:t>检查人</w:t>
      </w:r>
      <w:r>
        <w:rPr>
          <w:rFonts w:ascii="黑体" w:eastAsia="黑体" w:hAnsi="黑体" w:cs="黑体"/>
          <w:szCs w:val="21"/>
        </w:rPr>
        <w:t>：</w:t>
      </w:r>
      <w:r>
        <w:rPr>
          <w:rFonts w:ascii="黑体" w:eastAsia="黑体" w:hAnsi="黑体" w:cs="黑体" w:hint="eastAsia"/>
          <w:szCs w:val="21"/>
        </w:rPr>
        <w:t xml:space="preserve"> </w:t>
      </w:r>
      <w:r>
        <w:rPr>
          <w:rFonts w:ascii="黑体" w:eastAsia="黑体" w:hAnsi="黑体" w:cs="黑体"/>
          <w:szCs w:val="21"/>
        </w:rPr>
        <w:t xml:space="preserve">              </w:t>
      </w:r>
      <w:r>
        <w:rPr>
          <w:rFonts w:ascii="黑体" w:eastAsia="黑体" w:hAnsi="黑体" w:cs="黑体" w:hint="eastAsia"/>
          <w:szCs w:val="21"/>
        </w:rPr>
        <w:t>检查</w:t>
      </w:r>
      <w:r>
        <w:rPr>
          <w:rFonts w:ascii="黑体" w:eastAsia="黑体" w:hAnsi="黑体" w:cs="黑体"/>
          <w:szCs w:val="21"/>
        </w:rPr>
        <w:t>部门</w:t>
      </w:r>
      <w:r w:rsidR="003E5627">
        <w:rPr>
          <w:rFonts w:ascii="黑体" w:eastAsia="黑体" w:hAnsi="黑体" w:cs="黑体" w:hint="eastAsia"/>
          <w:szCs w:val="21"/>
        </w:rPr>
        <w:t>负责人</w:t>
      </w:r>
      <w:r>
        <w:rPr>
          <w:rFonts w:ascii="黑体" w:eastAsia="黑体" w:hAnsi="黑体" w:cs="黑体"/>
          <w:szCs w:val="21"/>
        </w:rPr>
        <w:t>：</w:t>
      </w:r>
      <w:r>
        <w:rPr>
          <w:rFonts w:ascii="黑体" w:eastAsia="黑体" w:hAnsi="黑体" w:cs="黑体" w:hint="eastAsia"/>
          <w:szCs w:val="21"/>
        </w:rPr>
        <w:t xml:space="preserve">   </w:t>
      </w:r>
      <w:r>
        <w:rPr>
          <w:rFonts w:ascii="黑体" w:eastAsia="黑体" w:hAnsi="黑体" w:cs="黑体"/>
          <w:szCs w:val="21"/>
        </w:rPr>
        <w:t xml:space="preserve">       </w:t>
      </w:r>
      <w:r>
        <w:rPr>
          <w:rFonts w:ascii="黑体" w:eastAsia="黑体" w:hAnsi="黑体" w:cs="黑体" w:hint="eastAsia"/>
          <w:szCs w:val="21"/>
        </w:rPr>
        <w:t xml:space="preserve"> </w:t>
      </w:r>
      <w:r>
        <w:rPr>
          <w:rFonts w:ascii="黑体" w:eastAsia="黑体" w:hAnsi="黑体" w:cs="黑体"/>
          <w:szCs w:val="21"/>
        </w:rPr>
        <w:t xml:space="preserve">        </w:t>
      </w:r>
      <w:r>
        <w:rPr>
          <w:rFonts w:ascii="黑体" w:eastAsia="黑体" w:hAnsi="黑体" w:cs="黑体" w:hint="eastAsia"/>
          <w:szCs w:val="21"/>
        </w:rPr>
        <w:t>检查</w:t>
      </w:r>
      <w:r>
        <w:rPr>
          <w:rFonts w:ascii="黑体" w:eastAsia="黑体" w:hAnsi="黑体" w:cs="黑体"/>
          <w:szCs w:val="21"/>
        </w:rPr>
        <w:t>时间：</w:t>
      </w:r>
      <w:r>
        <w:rPr>
          <w:rFonts w:ascii="黑体" w:eastAsia="黑体" w:hAnsi="黑体" w:cs="黑体" w:hint="eastAsia"/>
          <w:szCs w:val="21"/>
        </w:rPr>
        <w:t xml:space="preserve">   </w:t>
      </w:r>
      <w:r w:rsidR="009D37AE">
        <w:rPr>
          <w:rFonts w:ascii="黑体" w:eastAsia="黑体" w:hAnsi="黑体" w:cs="黑体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年   月   日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69"/>
        <w:gridCol w:w="7131"/>
        <w:gridCol w:w="6379"/>
      </w:tblGrid>
      <w:tr w:rsidR="00303687" w14:paraId="4FBAFEC3" w14:textId="77777777">
        <w:trPr>
          <w:jc w:val="center"/>
        </w:trPr>
        <w:tc>
          <w:tcPr>
            <w:tcW w:w="7269" w:type="dxa"/>
          </w:tcPr>
          <w:p w14:paraId="3166C73B" w14:textId="77777777" w:rsidR="00303687" w:rsidRDefault="00480493">
            <w:pPr>
              <w:spacing w:line="222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1、院级检查要求隐患（请在有隐患项目前打√）</w:t>
            </w:r>
          </w:p>
        </w:tc>
        <w:tc>
          <w:tcPr>
            <w:tcW w:w="7131" w:type="dxa"/>
            <w:vAlign w:val="center"/>
          </w:tcPr>
          <w:p w14:paraId="4EF5EB30" w14:textId="77777777" w:rsidR="00303687" w:rsidRDefault="00480493">
            <w:pPr>
              <w:widowControl/>
              <w:spacing w:line="222" w:lineRule="exact"/>
              <w:jc w:val="lef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6、机械安全隐患</w:t>
            </w: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（请在有隐患项目前打√）</w:t>
            </w:r>
          </w:p>
        </w:tc>
        <w:tc>
          <w:tcPr>
            <w:tcW w:w="6379" w:type="dxa"/>
            <w:vAlign w:val="center"/>
          </w:tcPr>
          <w:p w14:paraId="4B4C7896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10、化学废弃物处置</w:t>
            </w: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 w:rsidR="00303687" w14:paraId="78B467DD" w14:textId="77777777">
        <w:trPr>
          <w:jc w:val="center"/>
        </w:trPr>
        <w:tc>
          <w:tcPr>
            <w:tcW w:w="7269" w:type="dxa"/>
            <w:vAlign w:val="center"/>
          </w:tcPr>
          <w:p w14:paraId="53CC6ABC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1.1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实验室无安全检查台账（记录本）</w:t>
            </w:r>
          </w:p>
        </w:tc>
        <w:tc>
          <w:tcPr>
            <w:tcW w:w="7131" w:type="dxa"/>
            <w:vAlign w:val="center"/>
          </w:tcPr>
          <w:p w14:paraId="64279DB7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6.4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实验前未检查机械设备是否可靠接地（易导致防设备漏电以及在运行中产生静电引发人员触电</w:t>
            </w:r>
            <w:r w:rsidR="006F579E">
              <w:rPr>
                <w:rFonts w:ascii="黑体" w:eastAsia="黑体" w:hAnsi="黑体" w:cs="黑体"/>
                <w:bCs/>
                <w:color w:val="000000"/>
                <w:kern w:val="0"/>
                <w:sz w:val="15"/>
                <w:szCs w:val="15"/>
              </w:rPr>
              <w:t>）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</w:p>
        </w:tc>
        <w:tc>
          <w:tcPr>
            <w:tcW w:w="6379" w:type="dxa"/>
            <w:vAlign w:val="center"/>
          </w:tcPr>
          <w:p w14:paraId="5EDA5324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未与有资质的处理单位（企业）签约处置化学废弃物。</w:t>
            </w:r>
          </w:p>
        </w:tc>
      </w:tr>
      <w:tr w:rsidR="00303687" w14:paraId="27D2F026" w14:textId="77777777" w:rsidTr="00A47C96">
        <w:trPr>
          <w:jc w:val="center"/>
        </w:trPr>
        <w:tc>
          <w:tcPr>
            <w:tcW w:w="7269" w:type="dxa"/>
            <w:vAlign w:val="center"/>
          </w:tcPr>
          <w:p w14:paraId="3C0176AE" w14:textId="3F174406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1.2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F46182" w:rsidRPr="00F46182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学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院（中心）未组织专门人员开展每月不少于1次的定期检查（无记录存档）。</w:t>
            </w:r>
          </w:p>
        </w:tc>
        <w:tc>
          <w:tcPr>
            <w:tcW w:w="7131" w:type="dxa"/>
            <w:vMerge w:val="restart"/>
            <w:vAlign w:val="center"/>
          </w:tcPr>
          <w:p w14:paraId="1F32D28C" w14:textId="77777777" w:rsidR="00303687" w:rsidRDefault="00480493" w:rsidP="00A47C96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6.5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实验结束后，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未切断电源</w:t>
            </w:r>
            <w:r w:rsidR="00CD74C6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 w:rsidR="007C262F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未将实验用具等摆放整齐</w:t>
            </w:r>
            <w:r w:rsidR="00CD74C6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 w:rsidR="007C262F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未清理好机械设备产生的废渣、屑。</w:t>
            </w:r>
          </w:p>
        </w:tc>
        <w:tc>
          <w:tcPr>
            <w:tcW w:w="6379" w:type="dxa"/>
            <w:vAlign w:val="center"/>
          </w:tcPr>
          <w:p w14:paraId="7BC3F675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未配备实验废弃物分类容器，无统一的化学实验废弃物标签。</w:t>
            </w:r>
          </w:p>
        </w:tc>
      </w:tr>
      <w:tr w:rsidR="00303687" w14:paraId="6DEBCC29" w14:textId="77777777">
        <w:trPr>
          <w:jc w:val="center"/>
        </w:trPr>
        <w:tc>
          <w:tcPr>
            <w:tcW w:w="7269" w:type="dxa"/>
            <w:vAlign w:val="center"/>
          </w:tcPr>
          <w:p w14:paraId="6253AF34" w14:textId="0118570E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1.3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F46182" w:rsidRPr="00F46182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学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院</w:t>
            </w:r>
            <w:r w:rsidR="00F46182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（中心）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实验室未进行周安全检查（无记录存档）</w:t>
            </w:r>
          </w:p>
        </w:tc>
        <w:tc>
          <w:tcPr>
            <w:tcW w:w="7131" w:type="dxa"/>
            <w:vMerge/>
            <w:vAlign w:val="center"/>
          </w:tcPr>
          <w:p w14:paraId="3F755015" w14:textId="77777777" w:rsidR="00303687" w:rsidRDefault="00303687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128E0894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未对化学废弃物进行了分类存放、包装（应避免易产生剧烈反映的物品混放），无标签，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未及时送到集中收集点。</w:t>
            </w:r>
          </w:p>
        </w:tc>
      </w:tr>
      <w:tr w:rsidR="00303687" w14:paraId="4352C599" w14:textId="77777777">
        <w:trPr>
          <w:jc w:val="center"/>
        </w:trPr>
        <w:tc>
          <w:tcPr>
            <w:tcW w:w="7269" w:type="dxa"/>
            <w:vAlign w:val="center"/>
          </w:tcPr>
          <w:p w14:paraId="0A043C28" w14:textId="77777777" w:rsidR="00303687" w:rsidRDefault="00480493">
            <w:pPr>
              <w:widowControl/>
              <w:spacing w:line="222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2、实验室环境与管理隐患</w:t>
            </w: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（请在有隐患项目前打√）</w:t>
            </w:r>
          </w:p>
        </w:tc>
        <w:tc>
          <w:tcPr>
            <w:tcW w:w="7131" w:type="dxa"/>
            <w:vAlign w:val="center"/>
          </w:tcPr>
          <w:p w14:paraId="5F84765D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6.6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锻压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设备空打或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大力敲打过薄锻件，锻造时锻件应未达到850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℃以上</w:t>
            </w:r>
            <w:r w:rsidR="00CD74C6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 w:rsidR="006F579E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锻锤空置时未垫有木块。</w:t>
            </w:r>
          </w:p>
        </w:tc>
        <w:tc>
          <w:tcPr>
            <w:tcW w:w="6379" w:type="dxa"/>
            <w:vMerge/>
          </w:tcPr>
          <w:p w14:paraId="77BDB196" w14:textId="77777777" w:rsidR="00303687" w:rsidRDefault="00303687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</w:p>
        </w:tc>
      </w:tr>
      <w:tr w:rsidR="00303687" w14:paraId="2E36B6E4" w14:textId="77777777">
        <w:trPr>
          <w:jc w:val="center"/>
        </w:trPr>
        <w:tc>
          <w:tcPr>
            <w:tcW w:w="7269" w:type="dxa"/>
            <w:vAlign w:val="center"/>
          </w:tcPr>
          <w:p w14:paraId="59734D08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2.1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房间门口未挂安全信息牌（信息包括安全责任人、涉及危险类别、防护措施和有效的应急联系电话）。</w:t>
            </w:r>
          </w:p>
        </w:tc>
        <w:tc>
          <w:tcPr>
            <w:tcW w:w="7131" w:type="dxa"/>
            <w:vAlign w:val="center"/>
          </w:tcPr>
          <w:p w14:paraId="375F0C91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6.7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热处理加热电炉接地不良，金属物品易触碰带电部位。</w:t>
            </w:r>
          </w:p>
        </w:tc>
        <w:tc>
          <w:tcPr>
            <w:tcW w:w="6379" w:type="dxa"/>
            <w:vAlign w:val="center"/>
          </w:tcPr>
          <w:p w14:paraId="5471D64A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存在大量存放化学废弃物的现象</w:t>
            </w:r>
            <w:r w:rsidR="0068150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未定时清运化学实验废弃物。</w:t>
            </w:r>
          </w:p>
        </w:tc>
      </w:tr>
      <w:tr w:rsidR="00303687" w14:paraId="39611607" w14:textId="77777777">
        <w:trPr>
          <w:jc w:val="center"/>
        </w:trPr>
        <w:tc>
          <w:tcPr>
            <w:tcW w:w="7269" w:type="dxa"/>
            <w:vAlign w:val="center"/>
          </w:tcPr>
          <w:p w14:paraId="041312C9" w14:textId="77777777" w:rsidR="00303687" w:rsidRDefault="00480493" w:rsidP="007B3B97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Style w:val="font11"/>
                <w:rFonts w:ascii="黑体" w:eastAsia="黑体" w:hAnsi="黑体" w:cs="黑体" w:hint="default"/>
                <w:b w:val="0"/>
              </w:rPr>
              <w:t>2.2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Style w:val="font11"/>
                <w:rFonts w:ascii="黑体" w:eastAsia="黑体" w:hAnsi="黑体" w:cs="黑体" w:hint="default"/>
                <w:b w:val="0"/>
              </w:rPr>
              <w:t>超过</w:t>
            </w:r>
            <w:r>
              <w:rPr>
                <w:rStyle w:val="font21"/>
                <w:rFonts w:ascii="黑体" w:eastAsia="黑体" w:hAnsi="黑体" w:cs="黑体" w:hint="eastAsia"/>
                <w:b w:val="0"/>
              </w:rPr>
              <w:t>200</w:t>
            </w:r>
            <w:r w:rsidR="007456FD">
              <w:rPr>
                <w:rStyle w:val="font11"/>
                <w:rFonts w:ascii="黑体" w:eastAsia="黑体" w:hAnsi="黑体" w:cs="黑体" w:hint="default"/>
                <w:b w:val="0"/>
              </w:rPr>
              <w:t>平方米的实验楼层少于两处紧急出口</w:t>
            </w:r>
            <w:r w:rsidR="00F35FF0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Style w:val="font11"/>
                <w:rFonts w:ascii="黑体" w:eastAsia="黑体" w:hAnsi="黑体" w:cs="黑体" w:hint="default"/>
                <w:b w:val="0"/>
              </w:rPr>
              <w:t>75</w:t>
            </w:r>
            <w:r w:rsidR="00C54020">
              <w:rPr>
                <w:rStyle w:val="font11"/>
                <w:rFonts w:ascii="黑体" w:eastAsia="黑体" w:hAnsi="黑体" w:cs="黑体" w:hint="default"/>
                <w:b w:val="0"/>
              </w:rPr>
              <w:t>平方米以上实验室少于两扇门</w:t>
            </w:r>
            <w:r w:rsidR="00F35FF0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 w:rsidR="002C2AA2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B3B97" w:rsidRPr="00E925E0">
              <w:rPr>
                <w:rStyle w:val="font21"/>
                <w:rFonts w:ascii="黑体" w:hAnsi="黑体" w:cs="黑体" w:hint="eastAsia"/>
                <w:b w:val="0"/>
              </w:rPr>
              <w:t>门前</w:t>
            </w:r>
            <w:r w:rsidR="007B3B97" w:rsidRPr="00E925E0">
              <w:rPr>
                <w:rStyle w:val="font21"/>
                <w:rFonts w:ascii="黑体" w:hAnsi="黑体" w:cs="黑体"/>
                <w:b w:val="0"/>
              </w:rPr>
              <w:t>有遮挡</w:t>
            </w:r>
            <w:proofErr w:type="gramStart"/>
            <w:r w:rsidR="007B3B97" w:rsidRPr="00E925E0">
              <w:rPr>
                <w:rStyle w:val="font21"/>
                <w:rFonts w:ascii="黑体" w:hAnsi="黑体" w:cs="黑体"/>
                <w:b w:val="0"/>
              </w:rPr>
              <w:t>物</w:t>
            </w:r>
            <w:r w:rsidR="007324AA" w:rsidRPr="00E925E0">
              <w:rPr>
                <w:rStyle w:val="font21"/>
                <w:rFonts w:ascii="黑体" w:hAnsi="黑体" w:cs="黑体" w:hint="eastAsia"/>
                <w:b w:val="0"/>
              </w:rPr>
              <w:t>遇到</w:t>
            </w:r>
            <w:proofErr w:type="gramEnd"/>
            <w:r w:rsidR="007324AA" w:rsidRPr="00E925E0">
              <w:rPr>
                <w:rStyle w:val="font21"/>
                <w:rFonts w:ascii="黑体" w:hAnsi="黑体" w:cs="黑体"/>
                <w:b w:val="0"/>
              </w:rPr>
              <w:t>紧急情况</w:t>
            </w:r>
            <w:r w:rsidR="007B3B97" w:rsidRPr="00E925E0">
              <w:rPr>
                <w:rStyle w:val="font21"/>
                <w:rFonts w:ascii="黑体" w:hAnsi="黑体" w:cs="黑体"/>
                <w:b w:val="0"/>
              </w:rPr>
              <w:t>无法通行</w:t>
            </w:r>
            <w:r w:rsidR="007324AA" w:rsidRPr="00E925E0">
              <w:rPr>
                <w:rStyle w:val="font21"/>
                <w:rFonts w:ascii="黑体" w:hAnsi="黑体" w:cs="黑体"/>
                <w:b w:val="0"/>
              </w:rPr>
              <w:t>。</w:t>
            </w:r>
          </w:p>
        </w:tc>
        <w:tc>
          <w:tcPr>
            <w:tcW w:w="7131" w:type="dxa"/>
            <w:vAlign w:val="center"/>
          </w:tcPr>
          <w:p w14:paraId="6AC46735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6.8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盐浴炉加热零件未预先烘干，未用铁丝绑牢，未缓慢放入炉中。（易导致盐液炸崩烫伤）</w:t>
            </w:r>
          </w:p>
        </w:tc>
        <w:tc>
          <w:tcPr>
            <w:tcW w:w="6379" w:type="dxa"/>
            <w:vAlign w:val="center"/>
          </w:tcPr>
          <w:p w14:paraId="0BB85352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实验废弃物和生活垃圾混放现象。</w:t>
            </w:r>
          </w:p>
        </w:tc>
      </w:tr>
      <w:tr w:rsidR="00303687" w14:paraId="2D5A6E1B" w14:textId="77777777">
        <w:trPr>
          <w:jc w:val="center"/>
        </w:trPr>
        <w:tc>
          <w:tcPr>
            <w:tcW w:w="7269" w:type="dxa"/>
            <w:vAlign w:val="center"/>
          </w:tcPr>
          <w:p w14:paraId="5C96EEF2" w14:textId="3E1BC105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2.3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2298A" w:rsidRPr="0072298A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实验室未配备应急备用钥匙（应急备用钥匙</w:t>
            </w:r>
            <w:r w:rsidR="0072298A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应</w:t>
            </w:r>
            <w:r w:rsidR="0072298A" w:rsidRPr="0072298A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集中</w:t>
            </w:r>
            <w:r w:rsidR="0072298A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存放、专人管理，应及时方便取用。）</w:t>
            </w:r>
          </w:p>
        </w:tc>
        <w:tc>
          <w:tcPr>
            <w:tcW w:w="7131" w:type="dxa"/>
            <w:vAlign w:val="center"/>
          </w:tcPr>
          <w:p w14:paraId="2559A30A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6.9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淬火油槽有水，油量过少（易导致发生火灾。）</w:t>
            </w:r>
          </w:p>
        </w:tc>
        <w:tc>
          <w:tcPr>
            <w:tcW w:w="6379" w:type="dxa"/>
            <w:vAlign w:val="center"/>
          </w:tcPr>
          <w:p w14:paraId="7AD08A66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存在向下水道倾倒废旧化学试剂等现象。</w:t>
            </w:r>
          </w:p>
        </w:tc>
      </w:tr>
      <w:tr w:rsidR="00303687" w14:paraId="40B9C145" w14:textId="77777777">
        <w:trPr>
          <w:jc w:val="center"/>
        </w:trPr>
        <w:tc>
          <w:tcPr>
            <w:tcW w:w="7269" w:type="dxa"/>
            <w:vAlign w:val="center"/>
          </w:tcPr>
          <w:p w14:paraId="013ECFD0" w14:textId="58FBA24A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2.4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2298A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特殊实验室(指洁净实验室、防静电实验室、恒温恒湿实验室等)未张贴相应的安全警示标识。</w:t>
            </w:r>
          </w:p>
        </w:tc>
        <w:tc>
          <w:tcPr>
            <w:tcW w:w="7131" w:type="dxa"/>
            <w:vAlign w:val="center"/>
          </w:tcPr>
          <w:p w14:paraId="61B71569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6.10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铸造实验场地小、通道不畅通</w:t>
            </w:r>
            <w:r w:rsidR="00CD74C6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 w:rsidR="006F579E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实验时未穿好劳动保护服装。</w:t>
            </w:r>
          </w:p>
        </w:tc>
        <w:tc>
          <w:tcPr>
            <w:tcW w:w="6379" w:type="dxa"/>
            <w:vAlign w:val="center"/>
          </w:tcPr>
          <w:p w14:paraId="47BD357C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存在实验室外堆放实验废弃物现象。</w:t>
            </w:r>
          </w:p>
        </w:tc>
      </w:tr>
      <w:tr w:rsidR="00303687" w14:paraId="655469A1" w14:textId="77777777">
        <w:trPr>
          <w:jc w:val="center"/>
        </w:trPr>
        <w:tc>
          <w:tcPr>
            <w:tcW w:w="7269" w:type="dxa"/>
            <w:vAlign w:val="center"/>
          </w:tcPr>
          <w:p w14:paraId="31384B22" w14:textId="6DD70ECE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2.5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2298A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实验室消防通道有杂物不通畅。</w:t>
            </w:r>
          </w:p>
        </w:tc>
        <w:tc>
          <w:tcPr>
            <w:tcW w:w="7131" w:type="dxa"/>
            <w:vAlign w:val="center"/>
          </w:tcPr>
          <w:p w14:paraId="57A733BD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6.11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与铁水接触的一切工具，使用前未加</w:t>
            </w:r>
            <w:r w:rsidR="00CD74C6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。</w:t>
            </w:r>
            <w:r w:rsidR="006F579E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将冷的工具伸入铁水内。（易引起爆炸）</w:t>
            </w:r>
          </w:p>
        </w:tc>
        <w:tc>
          <w:tcPr>
            <w:tcW w:w="6379" w:type="dxa"/>
            <w:vAlign w:val="center"/>
          </w:tcPr>
          <w:p w14:paraId="4478B213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10.8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对于产生有毒和异味废气的，无气体吸收装置。</w:t>
            </w:r>
          </w:p>
        </w:tc>
      </w:tr>
      <w:tr w:rsidR="00303687" w14:paraId="06580B28" w14:textId="77777777">
        <w:trPr>
          <w:jc w:val="center"/>
        </w:trPr>
        <w:tc>
          <w:tcPr>
            <w:tcW w:w="7269" w:type="dxa"/>
            <w:vAlign w:val="center"/>
          </w:tcPr>
          <w:p w14:paraId="72652073" w14:textId="6F7934DF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2.6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2298A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实验室物品摆放杂乱，卫生状况差。实验室内乱放无关物品，如电动车、自行车等。</w:t>
            </w:r>
          </w:p>
        </w:tc>
        <w:tc>
          <w:tcPr>
            <w:tcW w:w="7131" w:type="dxa"/>
            <w:vAlign w:val="center"/>
          </w:tcPr>
          <w:p w14:paraId="2C9AC940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6.12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机械加工等产生噪音的实验未做好消音工作。</w:t>
            </w:r>
          </w:p>
        </w:tc>
        <w:tc>
          <w:tcPr>
            <w:tcW w:w="6379" w:type="dxa"/>
            <w:vAlign w:val="center"/>
          </w:tcPr>
          <w:p w14:paraId="49275E43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10.9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锐器废物未盛放在纸板箱等不易被刺穿的容器中。</w:t>
            </w:r>
          </w:p>
        </w:tc>
      </w:tr>
      <w:tr w:rsidR="00303687" w14:paraId="3D3DCFCB" w14:textId="77777777">
        <w:trPr>
          <w:jc w:val="center"/>
        </w:trPr>
        <w:tc>
          <w:tcPr>
            <w:tcW w:w="7269" w:type="dxa"/>
            <w:vAlign w:val="center"/>
          </w:tcPr>
          <w:p w14:paraId="7AB0B6B3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2.7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实验室内烧煮食物、用餐。</w:t>
            </w:r>
          </w:p>
        </w:tc>
        <w:tc>
          <w:tcPr>
            <w:tcW w:w="7131" w:type="dxa"/>
            <w:vAlign w:val="center"/>
          </w:tcPr>
          <w:p w14:paraId="685DE191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6.13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2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米以上高空临边、攀登作业，未穿防滑鞋、未使用安全带</w:t>
            </w:r>
            <w:r w:rsidR="00CD74C6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无相关安全操作规程。</w:t>
            </w:r>
          </w:p>
        </w:tc>
        <w:tc>
          <w:tcPr>
            <w:tcW w:w="6379" w:type="dxa"/>
            <w:vMerge w:val="restart"/>
            <w:vAlign w:val="center"/>
          </w:tcPr>
          <w:p w14:paraId="74A37148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10.10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危险品仓库、化学实验废弃物中转站缺少管控措施（通风、隔热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、避光、防盗、防爆、防静电、泄露报警、应急喷淋、安全警示标识）</w:t>
            </w:r>
            <w:r w:rsidR="0068150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无专人管理。</w:t>
            </w:r>
          </w:p>
        </w:tc>
      </w:tr>
      <w:tr w:rsidR="00303687" w14:paraId="241ACCF2" w14:textId="77777777">
        <w:trPr>
          <w:jc w:val="center"/>
        </w:trPr>
        <w:tc>
          <w:tcPr>
            <w:tcW w:w="7269" w:type="dxa"/>
            <w:vAlign w:val="center"/>
          </w:tcPr>
          <w:p w14:paraId="0759634F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2.8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存在电脑、空调、饮水机等随意开机未关过夜现象。</w:t>
            </w:r>
          </w:p>
        </w:tc>
        <w:tc>
          <w:tcPr>
            <w:tcW w:w="7131" w:type="dxa"/>
            <w:vAlign w:val="center"/>
          </w:tcPr>
          <w:p w14:paraId="0B4388E5" w14:textId="77777777" w:rsidR="00303687" w:rsidRDefault="00480493">
            <w:pPr>
              <w:widowControl/>
              <w:spacing w:line="222" w:lineRule="exact"/>
              <w:jc w:val="lef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7、电气安全隐患</w:t>
            </w: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（请在有隐患项目前打√）</w:t>
            </w:r>
          </w:p>
        </w:tc>
        <w:tc>
          <w:tcPr>
            <w:tcW w:w="6379" w:type="dxa"/>
            <w:vMerge/>
          </w:tcPr>
          <w:p w14:paraId="38E77FB3" w14:textId="77777777" w:rsidR="00303687" w:rsidRDefault="00303687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</w:p>
        </w:tc>
      </w:tr>
      <w:tr w:rsidR="00303687" w14:paraId="1C19858D" w14:textId="77777777">
        <w:trPr>
          <w:trHeight w:val="240"/>
          <w:jc w:val="center"/>
        </w:trPr>
        <w:tc>
          <w:tcPr>
            <w:tcW w:w="7269" w:type="dxa"/>
            <w:vAlign w:val="center"/>
          </w:tcPr>
          <w:p w14:paraId="33352E5D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2.9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存在门开室内无人现象。</w:t>
            </w:r>
          </w:p>
        </w:tc>
        <w:tc>
          <w:tcPr>
            <w:tcW w:w="7131" w:type="dxa"/>
            <w:vAlign w:val="center"/>
          </w:tcPr>
          <w:p w14:paraId="1A408672" w14:textId="77777777" w:rsidR="00303687" w:rsidRDefault="00480493" w:rsidP="00C36EB1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3"/>
                <w:kern w:val="0"/>
                <w:sz w:val="15"/>
                <w:szCs w:val="15"/>
              </w:rPr>
              <w:t>7.1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C36EB1">
              <w:rPr>
                <w:rFonts w:ascii="黑体" w:eastAsia="黑体" w:hAnsi="黑体" w:cs="黑体" w:hint="eastAsia"/>
                <w:bCs/>
                <w:color w:val="000000"/>
                <w:spacing w:val="-3"/>
                <w:kern w:val="0"/>
                <w:sz w:val="15"/>
                <w:szCs w:val="15"/>
              </w:rPr>
              <w:t>电气设备所用</w:t>
            </w:r>
            <w:r>
              <w:rPr>
                <w:rFonts w:ascii="黑体" w:eastAsia="黑体" w:hAnsi="黑体" w:cs="黑体" w:hint="eastAsia"/>
                <w:bCs/>
                <w:color w:val="000000"/>
                <w:spacing w:val="-3"/>
                <w:kern w:val="0"/>
                <w:sz w:val="15"/>
                <w:szCs w:val="15"/>
              </w:rPr>
              <w:t>保险丝(管)的额定电流应与其负荷容量不匹配</w:t>
            </w:r>
            <w:r w:rsidR="00C36EB1">
              <w:rPr>
                <w:rFonts w:ascii="黑体" w:eastAsia="黑体" w:hAnsi="黑体" w:cs="黑体" w:hint="eastAsia"/>
                <w:bCs/>
                <w:color w:val="000000"/>
                <w:spacing w:val="-3"/>
                <w:kern w:val="0"/>
                <w:sz w:val="15"/>
                <w:szCs w:val="15"/>
              </w:rPr>
              <w:t>。</w:t>
            </w:r>
            <w:r w:rsidR="00C36EB1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spacing w:val="-3"/>
                <w:kern w:val="0"/>
                <w:sz w:val="15"/>
                <w:szCs w:val="15"/>
              </w:rPr>
              <w:t>有用其它金属线代替保险丝(片)现象。</w:t>
            </w:r>
          </w:p>
        </w:tc>
        <w:tc>
          <w:tcPr>
            <w:tcW w:w="6379" w:type="dxa"/>
            <w:vMerge w:val="restart"/>
            <w:vAlign w:val="center"/>
          </w:tcPr>
          <w:p w14:paraId="38728307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10.11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危险品仓库、化学实验废弃物中转站的消防设施不符合国家相关规定</w:t>
            </w:r>
            <w:r w:rsidR="0068150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未正确配备灭火器材（如灭火器、灭火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毯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、沙箱、自动喷淋等）</w:t>
            </w:r>
          </w:p>
        </w:tc>
      </w:tr>
      <w:tr w:rsidR="00303687" w14:paraId="3251CCED" w14:textId="77777777">
        <w:trPr>
          <w:jc w:val="center"/>
        </w:trPr>
        <w:tc>
          <w:tcPr>
            <w:tcW w:w="7269" w:type="dxa"/>
            <w:vAlign w:val="center"/>
          </w:tcPr>
          <w:p w14:paraId="1A253C2E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2.10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存在实验室内睡觉过夜现象。</w:t>
            </w:r>
          </w:p>
        </w:tc>
        <w:tc>
          <w:tcPr>
            <w:tcW w:w="7131" w:type="dxa"/>
            <w:vAlign w:val="center"/>
          </w:tcPr>
          <w:p w14:paraId="21826EE7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7.2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各种电器设备及电线未保持干燥。（易发生短路引起火灾或烧坏电气设备。）</w:t>
            </w:r>
          </w:p>
        </w:tc>
        <w:tc>
          <w:tcPr>
            <w:tcW w:w="6379" w:type="dxa"/>
            <w:vMerge/>
            <w:vAlign w:val="center"/>
          </w:tcPr>
          <w:p w14:paraId="23E5649E" w14:textId="77777777" w:rsidR="00303687" w:rsidRDefault="00303687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</w:p>
        </w:tc>
      </w:tr>
      <w:tr w:rsidR="00303687" w14:paraId="707D2705" w14:textId="77777777">
        <w:trPr>
          <w:trHeight w:val="182"/>
          <w:jc w:val="center"/>
        </w:trPr>
        <w:tc>
          <w:tcPr>
            <w:tcW w:w="7269" w:type="dxa"/>
            <w:vAlign w:val="center"/>
          </w:tcPr>
          <w:p w14:paraId="072F7D89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2.11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灭火器配备数量不合理</w:t>
            </w:r>
            <w:r w:rsidR="00F35FF0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有灭火器过期现象</w:t>
            </w:r>
            <w:r w:rsidR="00F35FF0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 w:rsidR="00B71010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摆放位置不利于取用。</w:t>
            </w:r>
          </w:p>
        </w:tc>
        <w:tc>
          <w:tcPr>
            <w:tcW w:w="7131" w:type="dxa"/>
            <w:vAlign w:val="center"/>
          </w:tcPr>
          <w:p w14:paraId="43EFB7A7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7.3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强电类实验少于二人</w:t>
            </w:r>
            <w:r w:rsidR="00C36EB1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操作时未戴绝缘手套。</w:t>
            </w:r>
          </w:p>
        </w:tc>
        <w:tc>
          <w:tcPr>
            <w:tcW w:w="6379" w:type="dxa"/>
            <w:vMerge w:val="restart"/>
          </w:tcPr>
          <w:p w14:paraId="5E655510" w14:textId="77777777" w:rsidR="00303687" w:rsidRDefault="00480493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10.12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实验楼内暂存库，缺少管控措施（警示、通风、隔热、避光、防盗、防爆、防静电、泄露报警、应急喷淋等）</w:t>
            </w:r>
          </w:p>
        </w:tc>
      </w:tr>
      <w:tr w:rsidR="00303687" w14:paraId="00AD144C" w14:textId="77777777">
        <w:trPr>
          <w:jc w:val="center"/>
        </w:trPr>
        <w:tc>
          <w:tcPr>
            <w:tcW w:w="7269" w:type="dxa"/>
            <w:vAlign w:val="center"/>
          </w:tcPr>
          <w:p w14:paraId="0C4ECD5A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2.12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实验室未配置相应消防器材（烟感报警器、手动报警器等）。</w:t>
            </w:r>
          </w:p>
        </w:tc>
        <w:tc>
          <w:tcPr>
            <w:tcW w:w="7131" w:type="dxa"/>
            <w:vAlign w:val="center"/>
          </w:tcPr>
          <w:p w14:paraId="4628A3C7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7.4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移动式电动工具及其开关板（箱）的电源线未采用铜芯橡皮绝缘护套或铜芯聚氯乙烯绝缘护套软线。</w:t>
            </w:r>
          </w:p>
        </w:tc>
        <w:tc>
          <w:tcPr>
            <w:tcW w:w="6379" w:type="dxa"/>
            <w:vMerge/>
            <w:vAlign w:val="center"/>
          </w:tcPr>
          <w:p w14:paraId="201FD7F8" w14:textId="77777777" w:rsidR="00303687" w:rsidRDefault="00303687">
            <w:pPr>
              <w:widowControl/>
              <w:spacing w:line="222" w:lineRule="exact"/>
              <w:jc w:val="lef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</w:p>
        </w:tc>
      </w:tr>
      <w:tr w:rsidR="00303687" w14:paraId="66FE7E88" w14:textId="77777777">
        <w:trPr>
          <w:jc w:val="center"/>
        </w:trPr>
        <w:tc>
          <w:tcPr>
            <w:tcW w:w="7269" w:type="dxa"/>
            <w:vAlign w:val="center"/>
          </w:tcPr>
          <w:p w14:paraId="0AF05ADD" w14:textId="77777777" w:rsidR="00303687" w:rsidRDefault="00480493">
            <w:pPr>
              <w:widowControl/>
              <w:spacing w:line="222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3、用电基础安全隐患</w:t>
            </w: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（请在有隐患项目前打√）</w:t>
            </w:r>
          </w:p>
        </w:tc>
        <w:tc>
          <w:tcPr>
            <w:tcW w:w="7131" w:type="dxa"/>
            <w:vAlign w:val="center"/>
          </w:tcPr>
          <w:p w14:paraId="41DA8D0E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7.5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试验室内的功能间墙面未设有专用接地母排</w:t>
            </w:r>
            <w:r w:rsidR="00C36EB1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并未设有多点接地引出端。</w:t>
            </w:r>
          </w:p>
        </w:tc>
        <w:tc>
          <w:tcPr>
            <w:tcW w:w="6379" w:type="dxa"/>
            <w:vAlign w:val="center"/>
          </w:tcPr>
          <w:p w14:paraId="78621CF9" w14:textId="77777777" w:rsidR="00303687" w:rsidRDefault="00480493">
            <w:pPr>
              <w:widowControl/>
              <w:spacing w:line="222" w:lineRule="exact"/>
              <w:jc w:val="lef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10.13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暂存库面积已超过30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平方米</w:t>
            </w:r>
            <w:r w:rsidR="0068150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暂存库设在地下室空间。</w:t>
            </w:r>
          </w:p>
        </w:tc>
      </w:tr>
      <w:tr w:rsidR="00303687" w14:paraId="01951BE6" w14:textId="77777777">
        <w:trPr>
          <w:jc w:val="center"/>
        </w:trPr>
        <w:tc>
          <w:tcPr>
            <w:tcW w:w="7269" w:type="dxa"/>
            <w:vAlign w:val="center"/>
          </w:tcPr>
          <w:p w14:paraId="4C490DD5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3.1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插头插座不匹配或存在私自改装的现象。</w:t>
            </w:r>
          </w:p>
        </w:tc>
        <w:tc>
          <w:tcPr>
            <w:tcW w:w="7131" w:type="dxa"/>
            <w:vMerge w:val="restart"/>
            <w:vAlign w:val="center"/>
          </w:tcPr>
          <w:p w14:paraId="29A489D5" w14:textId="77777777" w:rsidR="00303687" w:rsidRDefault="00480493">
            <w:pPr>
              <w:widowControl/>
              <w:spacing w:line="222" w:lineRule="exact"/>
              <w:jc w:val="lef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7.6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高压、大电流等强电实验室未设定安全距离（10kV是0.7m;66kV是1.5m;220kV是3m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）</w:t>
            </w:r>
            <w:r w:rsidR="00C36EB1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按规定未设置安全警示牌、安全信号灯、联动式警铃、门锁</w:t>
            </w:r>
            <w:r w:rsidR="00C36EB1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未设置安全隔离装置或屏蔽遮栏（由金属制成，并可靠接地，高度不低于2米）。</w:t>
            </w:r>
          </w:p>
        </w:tc>
        <w:tc>
          <w:tcPr>
            <w:tcW w:w="6379" w:type="dxa"/>
            <w:vAlign w:val="center"/>
          </w:tcPr>
          <w:p w14:paraId="284887F9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10.14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化学品、废弃物分类区域不明确，未规范放置。</w:t>
            </w:r>
          </w:p>
        </w:tc>
      </w:tr>
      <w:tr w:rsidR="00303687" w14:paraId="1DD10005" w14:textId="77777777">
        <w:trPr>
          <w:jc w:val="center"/>
        </w:trPr>
        <w:tc>
          <w:tcPr>
            <w:tcW w:w="7269" w:type="dxa"/>
            <w:vAlign w:val="center"/>
          </w:tcPr>
          <w:p w14:paraId="505C021F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3.2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存在乱拉乱接电线现象。</w:t>
            </w:r>
          </w:p>
        </w:tc>
        <w:tc>
          <w:tcPr>
            <w:tcW w:w="7131" w:type="dxa"/>
            <w:vMerge/>
            <w:vAlign w:val="center"/>
          </w:tcPr>
          <w:p w14:paraId="74CA489C" w14:textId="77777777" w:rsidR="00303687" w:rsidRDefault="00303687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14:paraId="0F507CD0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10.15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未建立进出危废库台账</w:t>
            </w:r>
          </w:p>
        </w:tc>
      </w:tr>
      <w:tr w:rsidR="00303687" w14:paraId="1CA3A70E" w14:textId="77777777">
        <w:trPr>
          <w:jc w:val="center"/>
        </w:trPr>
        <w:tc>
          <w:tcPr>
            <w:tcW w:w="7269" w:type="dxa"/>
            <w:vAlign w:val="center"/>
          </w:tcPr>
          <w:p w14:paraId="75FA8C17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3.3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存在电线老化、使用花线和木质配电板的现象。</w:t>
            </w:r>
          </w:p>
        </w:tc>
        <w:tc>
          <w:tcPr>
            <w:tcW w:w="7131" w:type="dxa"/>
            <w:vMerge/>
            <w:vAlign w:val="center"/>
          </w:tcPr>
          <w:p w14:paraId="27DD4B1D" w14:textId="77777777" w:rsidR="00303687" w:rsidRDefault="00303687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14:paraId="6F975BA4" w14:textId="77777777" w:rsidR="00303687" w:rsidRDefault="00480493">
            <w:pPr>
              <w:widowControl/>
              <w:spacing w:line="222" w:lineRule="exact"/>
              <w:jc w:val="lef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11、易制毒易制爆等特殊化学品管理隐患</w:t>
            </w: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 w:rsidR="00303687" w14:paraId="4F3AA003" w14:textId="77777777">
        <w:trPr>
          <w:jc w:val="center"/>
        </w:trPr>
        <w:tc>
          <w:tcPr>
            <w:tcW w:w="7269" w:type="dxa"/>
            <w:vAlign w:val="center"/>
          </w:tcPr>
          <w:p w14:paraId="4D4C7CF5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3.4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存在多个大功率仪器使用同一个接线板的现象。</w:t>
            </w:r>
          </w:p>
        </w:tc>
        <w:tc>
          <w:tcPr>
            <w:tcW w:w="7131" w:type="dxa"/>
            <w:vAlign w:val="center"/>
          </w:tcPr>
          <w:p w14:paraId="0A6297AD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7.7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控制室（控制台）未铺橡胶、绝缘垫等。</w:t>
            </w:r>
          </w:p>
        </w:tc>
        <w:tc>
          <w:tcPr>
            <w:tcW w:w="6379" w:type="dxa"/>
            <w:vAlign w:val="center"/>
          </w:tcPr>
          <w:p w14:paraId="03618511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11.1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易制毒易制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爆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化学品购买未经公安部门审批进行购买。</w:t>
            </w:r>
          </w:p>
        </w:tc>
      </w:tr>
      <w:tr w:rsidR="00303687" w14:paraId="3E840EAF" w14:textId="77777777">
        <w:trPr>
          <w:jc w:val="center"/>
        </w:trPr>
        <w:tc>
          <w:tcPr>
            <w:tcW w:w="7269" w:type="dxa"/>
            <w:vAlign w:val="center"/>
          </w:tcPr>
          <w:p w14:paraId="17196DD5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3.5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存在多个接线板串联</w:t>
            </w:r>
            <w:r w:rsidR="00F35FF0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 w:rsidR="00376974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接线板直接放在地面的现象。</w:t>
            </w:r>
          </w:p>
        </w:tc>
        <w:tc>
          <w:tcPr>
            <w:tcW w:w="7131" w:type="dxa"/>
            <w:vMerge w:val="restart"/>
            <w:vAlign w:val="center"/>
          </w:tcPr>
          <w:p w14:paraId="45973695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7.8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强电实验室存放易燃、易爆、易腐品</w:t>
            </w:r>
            <w:r w:rsidR="00C36EB1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未保持通风散热</w:t>
            </w:r>
            <w:r w:rsidR="00C36EB1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照明灯未从总开阀上端引出</w:t>
            </w:r>
            <w:r w:rsidR="00C36EB1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未配备干粉灭火器、黄砂箱、铁锹等。</w:t>
            </w:r>
          </w:p>
        </w:tc>
        <w:tc>
          <w:tcPr>
            <w:tcW w:w="6379" w:type="dxa"/>
            <w:vAlign w:val="center"/>
          </w:tcPr>
          <w:p w14:paraId="5515C06E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11.2</w:t>
            </w:r>
            <w:r>
              <w:rPr>
                <w:rFonts w:ascii="黑体" w:eastAsia="黑体" w:hAnsi="黑体" w:cs="黑体" w:hint="eastAsia"/>
                <w:color w:val="000000"/>
                <w:spacing w:val="-6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spacing w:val="-6"/>
                <w:kern w:val="0"/>
                <w:sz w:val="15"/>
                <w:szCs w:val="15"/>
              </w:rPr>
              <w:t>易制毒品易制</w:t>
            </w:r>
            <w:proofErr w:type="gramStart"/>
            <w:r w:rsidR="007456FD">
              <w:rPr>
                <w:rFonts w:ascii="黑体" w:eastAsia="黑体" w:hAnsi="黑体" w:cs="黑体" w:hint="eastAsia"/>
                <w:bCs/>
                <w:color w:val="000000"/>
                <w:spacing w:val="-6"/>
                <w:kern w:val="0"/>
                <w:sz w:val="15"/>
                <w:szCs w:val="15"/>
              </w:rPr>
              <w:t>爆</w:t>
            </w:r>
            <w:proofErr w:type="gramEnd"/>
            <w:r w:rsidR="007456FD">
              <w:rPr>
                <w:rFonts w:ascii="黑体" w:eastAsia="黑体" w:hAnsi="黑体" w:cs="黑体" w:hint="eastAsia"/>
                <w:bCs/>
                <w:color w:val="000000"/>
                <w:spacing w:val="-6"/>
                <w:kern w:val="0"/>
                <w:sz w:val="15"/>
                <w:szCs w:val="15"/>
              </w:rPr>
              <w:t>化学品无分类存放</w:t>
            </w:r>
            <w:r w:rsidR="0068150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spacing w:val="-6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spacing w:val="-6"/>
                <w:kern w:val="0"/>
                <w:sz w:val="15"/>
                <w:szCs w:val="15"/>
              </w:rPr>
              <w:t>未专人保管</w:t>
            </w:r>
            <w:r w:rsidR="0068150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spacing w:val="-6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spacing w:val="-6"/>
                <w:kern w:val="0"/>
                <w:sz w:val="15"/>
                <w:szCs w:val="15"/>
              </w:rPr>
              <w:t>未做好领取、使用、处置记录。</w:t>
            </w:r>
          </w:p>
        </w:tc>
      </w:tr>
      <w:tr w:rsidR="00303687" w14:paraId="316569C0" w14:textId="77777777">
        <w:trPr>
          <w:jc w:val="center"/>
        </w:trPr>
        <w:tc>
          <w:tcPr>
            <w:tcW w:w="7269" w:type="dxa"/>
            <w:vAlign w:val="center"/>
          </w:tcPr>
          <w:p w14:paraId="6B34176E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3.6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存在电源插座未固定</w:t>
            </w:r>
            <w:r w:rsidR="00F35FF0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 w:rsidR="00B71010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插座插头破损现象。</w:t>
            </w:r>
          </w:p>
        </w:tc>
        <w:tc>
          <w:tcPr>
            <w:tcW w:w="7131" w:type="dxa"/>
            <w:vMerge/>
            <w:vAlign w:val="center"/>
          </w:tcPr>
          <w:p w14:paraId="4873B838" w14:textId="77777777" w:rsidR="00303687" w:rsidRDefault="00303687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6379" w:type="dxa"/>
            <w:vMerge w:val="restart"/>
          </w:tcPr>
          <w:p w14:paraId="1A6F0D7E" w14:textId="77777777" w:rsidR="00303687" w:rsidRDefault="00480493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11.3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未配备专门的保险柜。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保险柜未实行双人双锁保管（只有2名分别掌管了钥匙和密码的保管人同时到场时才能开启保险柜）。</w:t>
            </w:r>
          </w:p>
        </w:tc>
      </w:tr>
      <w:tr w:rsidR="00303687" w14:paraId="1F19B15F" w14:textId="77777777">
        <w:trPr>
          <w:jc w:val="center"/>
        </w:trPr>
        <w:tc>
          <w:tcPr>
            <w:tcW w:w="7269" w:type="dxa"/>
            <w:vAlign w:val="center"/>
          </w:tcPr>
          <w:p w14:paraId="1A96AF76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3.7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大功率仪器（包括空调等）无专用插座。</w:t>
            </w:r>
          </w:p>
        </w:tc>
        <w:tc>
          <w:tcPr>
            <w:tcW w:w="7131" w:type="dxa"/>
            <w:vMerge w:val="restart"/>
            <w:vAlign w:val="center"/>
          </w:tcPr>
          <w:p w14:paraId="21D60B00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7.9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静电场所，未保持空气湿润</w:t>
            </w:r>
            <w:r w:rsidR="00C36EB1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工作人员未穿防静电的衣服和鞋靴</w:t>
            </w:r>
            <w:r w:rsidR="00C36EB1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穿着禁穿的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化纤制品等服饰</w:t>
            </w:r>
            <w:r w:rsidR="00C36EB1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在充满可燃气体的环境中使用电动工具。</w:t>
            </w:r>
          </w:p>
        </w:tc>
        <w:tc>
          <w:tcPr>
            <w:tcW w:w="6379" w:type="dxa"/>
            <w:vMerge/>
            <w:vAlign w:val="center"/>
          </w:tcPr>
          <w:p w14:paraId="2B70BD44" w14:textId="77777777" w:rsidR="00303687" w:rsidRDefault="00303687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</w:p>
        </w:tc>
      </w:tr>
      <w:tr w:rsidR="00303687" w14:paraId="5A346A7A" w14:textId="77777777">
        <w:trPr>
          <w:jc w:val="center"/>
        </w:trPr>
        <w:tc>
          <w:tcPr>
            <w:tcW w:w="7269" w:type="dxa"/>
            <w:vAlign w:val="center"/>
          </w:tcPr>
          <w:p w14:paraId="37B650EB" w14:textId="77777777" w:rsidR="00303687" w:rsidRDefault="00480493">
            <w:pPr>
              <w:widowControl/>
              <w:spacing w:line="222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4、用水安全隐患</w:t>
            </w: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（请在有隐患项目前打√）</w:t>
            </w:r>
          </w:p>
        </w:tc>
        <w:tc>
          <w:tcPr>
            <w:tcW w:w="7131" w:type="dxa"/>
            <w:vMerge/>
          </w:tcPr>
          <w:p w14:paraId="684B252E" w14:textId="77777777" w:rsidR="00303687" w:rsidRDefault="00303687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</w:p>
        </w:tc>
        <w:tc>
          <w:tcPr>
            <w:tcW w:w="6379" w:type="dxa"/>
            <w:vMerge w:val="restart"/>
          </w:tcPr>
          <w:p w14:paraId="25DE3F70" w14:textId="77777777" w:rsidR="00303687" w:rsidRDefault="00480493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11.4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未执行双人收发、双人运输，无记录</w:t>
            </w:r>
            <w:r w:rsidR="0068150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使用时两人未同时在场，且计量取用后未立即放回保险柜，无记录（双人签字）。</w:t>
            </w:r>
          </w:p>
        </w:tc>
      </w:tr>
      <w:tr w:rsidR="00303687" w14:paraId="2A7EEEB5" w14:textId="77777777">
        <w:trPr>
          <w:jc w:val="center"/>
        </w:trPr>
        <w:tc>
          <w:tcPr>
            <w:tcW w:w="7269" w:type="dxa"/>
            <w:vAlign w:val="center"/>
          </w:tcPr>
          <w:p w14:paraId="27E5AC67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4.1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下水道不畅通，存在水龙头、水管破损现象。</w:t>
            </w:r>
          </w:p>
        </w:tc>
        <w:tc>
          <w:tcPr>
            <w:tcW w:w="7131" w:type="dxa"/>
            <w:vMerge w:val="restart"/>
          </w:tcPr>
          <w:p w14:paraId="3113BC57" w14:textId="77777777" w:rsidR="00303687" w:rsidRDefault="00480493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7.10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C36EB1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未为设备配备残余电流泄放专用的接地系统</w:t>
            </w:r>
            <w:r w:rsidR="00C36EB1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操作结束后未用多股裸线可靠接地的放电棒对仪器进行充分放电。</w:t>
            </w:r>
          </w:p>
        </w:tc>
        <w:tc>
          <w:tcPr>
            <w:tcW w:w="6379" w:type="dxa"/>
            <w:vMerge/>
            <w:vAlign w:val="center"/>
          </w:tcPr>
          <w:p w14:paraId="5D2D3609" w14:textId="77777777" w:rsidR="00303687" w:rsidRDefault="00303687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</w:p>
        </w:tc>
      </w:tr>
      <w:tr w:rsidR="00303687" w14:paraId="63AB994F" w14:textId="77777777">
        <w:trPr>
          <w:trHeight w:val="90"/>
          <w:jc w:val="center"/>
        </w:trPr>
        <w:tc>
          <w:tcPr>
            <w:tcW w:w="7269" w:type="dxa"/>
            <w:vAlign w:val="center"/>
          </w:tcPr>
          <w:p w14:paraId="62985DC2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4.2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存在各类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链接管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有老化破损现象（特别是冷却冷凝系统的橡胶管接口处）。</w:t>
            </w:r>
          </w:p>
        </w:tc>
        <w:tc>
          <w:tcPr>
            <w:tcW w:w="7131" w:type="dxa"/>
            <w:vMerge/>
            <w:vAlign w:val="center"/>
          </w:tcPr>
          <w:p w14:paraId="0A51CAAC" w14:textId="77777777" w:rsidR="00303687" w:rsidRDefault="00303687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14:paraId="7ED8F13C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11.5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剧毒品购买前未经公安部门审批。</w:t>
            </w:r>
          </w:p>
        </w:tc>
      </w:tr>
      <w:tr w:rsidR="00303687" w14:paraId="5CE71995" w14:textId="77777777">
        <w:trPr>
          <w:jc w:val="center"/>
        </w:trPr>
        <w:tc>
          <w:tcPr>
            <w:tcW w:w="7269" w:type="dxa"/>
            <w:vAlign w:val="center"/>
          </w:tcPr>
          <w:p w14:paraId="4925581F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4.3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存在自来水龙头开着时有人离开的现象</w:t>
            </w:r>
            <w:r w:rsidR="00F35FF0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 w:rsidR="00376974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未贴提醒标志。</w:t>
            </w:r>
          </w:p>
        </w:tc>
        <w:tc>
          <w:tcPr>
            <w:tcW w:w="7131" w:type="dxa"/>
            <w:vAlign w:val="center"/>
          </w:tcPr>
          <w:p w14:paraId="38B270BC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7.11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断电操作时，在电源箱处无明显警示标识(容易让他人随意合闸)。</w:t>
            </w:r>
          </w:p>
        </w:tc>
        <w:tc>
          <w:tcPr>
            <w:tcW w:w="6379" w:type="dxa"/>
            <w:vAlign w:val="center"/>
          </w:tcPr>
          <w:p w14:paraId="309B9D1C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11.6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剧毒品审批购买后未并保留资料、建立清单。</w:t>
            </w:r>
          </w:p>
        </w:tc>
      </w:tr>
      <w:tr w:rsidR="00303687" w14:paraId="70A3FCA7" w14:textId="77777777">
        <w:trPr>
          <w:jc w:val="center"/>
        </w:trPr>
        <w:tc>
          <w:tcPr>
            <w:tcW w:w="7269" w:type="dxa"/>
            <w:vAlign w:val="center"/>
          </w:tcPr>
          <w:p w14:paraId="28CD3DE0" w14:textId="77777777" w:rsidR="00303687" w:rsidRDefault="00480493">
            <w:pPr>
              <w:widowControl/>
              <w:spacing w:line="222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5、仪器及常规冷热设备管理隐患</w:t>
            </w: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（请在有隐患项目前打√）</w:t>
            </w:r>
          </w:p>
        </w:tc>
        <w:tc>
          <w:tcPr>
            <w:tcW w:w="7131" w:type="dxa"/>
            <w:vAlign w:val="center"/>
          </w:tcPr>
          <w:p w14:paraId="64CB7E8F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7.12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电烙铁无专门搁架</w:t>
            </w:r>
            <w:r w:rsidR="00C36EB1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用毕未立即切断电源。</w:t>
            </w:r>
          </w:p>
        </w:tc>
        <w:tc>
          <w:tcPr>
            <w:tcW w:w="6379" w:type="dxa"/>
            <w:vAlign w:val="center"/>
          </w:tcPr>
          <w:p w14:paraId="6DC31906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11.7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对于具有高挥发性的剧毒品应存放在冰箱内，并配备双锁，实行双人双锁保管。</w:t>
            </w:r>
          </w:p>
        </w:tc>
      </w:tr>
      <w:tr w:rsidR="00303687" w14:paraId="3C8DAEDF" w14:textId="77777777">
        <w:trPr>
          <w:jc w:val="center"/>
        </w:trPr>
        <w:tc>
          <w:tcPr>
            <w:tcW w:w="7269" w:type="dxa"/>
            <w:vAlign w:val="center"/>
          </w:tcPr>
          <w:p w14:paraId="5E208E13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5.1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未建立设备台帐</w:t>
            </w:r>
            <w:r w:rsidR="00F35FF0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 w:rsidR="00376974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无仪器设备运行、维护的记录。</w:t>
            </w:r>
          </w:p>
        </w:tc>
        <w:tc>
          <w:tcPr>
            <w:tcW w:w="7131" w:type="dxa"/>
            <w:vAlign w:val="center"/>
          </w:tcPr>
          <w:p w14:paraId="21F74F0A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7.13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强磁设备未配备与大地相连的金属屏蔽网。</w:t>
            </w:r>
          </w:p>
        </w:tc>
        <w:tc>
          <w:tcPr>
            <w:tcW w:w="6379" w:type="dxa"/>
            <w:vAlign w:val="center"/>
          </w:tcPr>
          <w:p w14:paraId="279FE7D5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11.8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无规范的剧毒品处置方法。</w:t>
            </w:r>
          </w:p>
        </w:tc>
      </w:tr>
      <w:tr w:rsidR="00303687" w14:paraId="7D988FC5" w14:textId="77777777">
        <w:trPr>
          <w:jc w:val="center"/>
        </w:trPr>
        <w:tc>
          <w:tcPr>
            <w:tcW w:w="7269" w:type="dxa"/>
            <w:vAlign w:val="center"/>
          </w:tcPr>
          <w:p w14:paraId="227A6858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5.2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高功率的设备与电路容量不匹配。</w:t>
            </w:r>
          </w:p>
        </w:tc>
        <w:tc>
          <w:tcPr>
            <w:tcW w:w="7131" w:type="dxa"/>
            <w:vAlign w:val="center"/>
          </w:tcPr>
          <w:p w14:paraId="4D01CECF" w14:textId="77777777" w:rsidR="00303687" w:rsidRDefault="00480493">
            <w:pPr>
              <w:widowControl/>
              <w:spacing w:line="222" w:lineRule="exact"/>
              <w:jc w:val="lef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8、激光安全隐患</w:t>
            </w: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（请在有隐患项目前打√）</w:t>
            </w:r>
          </w:p>
        </w:tc>
        <w:tc>
          <w:tcPr>
            <w:tcW w:w="6379" w:type="dxa"/>
            <w:vAlign w:val="center"/>
          </w:tcPr>
          <w:p w14:paraId="5967C90B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11.9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残余、废弃的剧毒品或空瓶的处置未按规定进行。</w:t>
            </w:r>
          </w:p>
        </w:tc>
      </w:tr>
      <w:tr w:rsidR="00303687" w14:paraId="64C5AF48" w14:textId="77777777">
        <w:trPr>
          <w:jc w:val="center"/>
        </w:trPr>
        <w:tc>
          <w:tcPr>
            <w:tcW w:w="7269" w:type="dxa"/>
            <w:vAlign w:val="center"/>
          </w:tcPr>
          <w:p w14:paraId="60D08488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5.3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仪器设备接地不良。</w:t>
            </w:r>
          </w:p>
        </w:tc>
        <w:tc>
          <w:tcPr>
            <w:tcW w:w="7131" w:type="dxa"/>
            <w:vAlign w:val="center"/>
          </w:tcPr>
          <w:p w14:paraId="3A793AEF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8.1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无激光器的安全使用方法。</w:t>
            </w:r>
          </w:p>
        </w:tc>
        <w:tc>
          <w:tcPr>
            <w:tcW w:w="6379" w:type="dxa"/>
            <w:vAlign w:val="center"/>
          </w:tcPr>
          <w:p w14:paraId="57D6C162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11.10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私自从外单位获取剧毒品</w:t>
            </w:r>
          </w:p>
        </w:tc>
      </w:tr>
      <w:tr w:rsidR="00303687" w14:paraId="186BED7F" w14:textId="77777777">
        <w:trPr>
          <w:jc w:val="center"/>
        </w:trPr>
        <w:tc>
          <w:tcPr>
            <w:tcW w:w="7269" w:type="dxa"/>
            <w:vAlign w:val="center"/>
          </w:tcPr>
          <w:p w14:paraId="0EE23F77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5.4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仪器设备使用完后，未关闭电源。</w:t>
            </w:r>
          </w:p>
        </w:tc>
        <w:tc>
          <w:tcPr>
            <w:tcW w:w="7131" w:type="dxa"/>
            <w:vAlign w:val="center"/>
          </w:tcPr>
          <w:p w14:paraId="18A977B3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8.2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功率较大的激光器无互锁装置。</w:t>
            </w:r>
          </w:p>
        </w:tc>
        <w:tc>
          <w:tcPr>
            <w:tcW w:w="6379" w:type="dxa"/>
            <w:vAlign w:val="center"/>
          </w:tcPr>
          <w:p w14:paraId="3861BBBC" w14:textId="77777777" w:rsidR="00303687" w:rsidRDefault="00480493">
            <w:pPr>
              <w:widowControl/>
              <w:spacing w:line="222" w:lineRule="exact"/>
              <w:jc w:val="lef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12、实验室气体管理隐患</w:t>
            </w: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 w:rsidR="00303687" w14:paraId="59E59581" w14:textId="77777777">
        <w:trPr>
          <w:jc w:val="center"/>
        </w:trPr>
        <w:tc>
          <w:tcPr>
            <w:tcW w:w="7269" w:type="dxa"/>
            <w:vAlign w:val="center"/>
          </w:tcPr>
          <w:p w14:paraId="7F82DE93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5.5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对自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研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的自制设备，未充分考虑安全系数，无安全防护措施。</w:t>
            </w:r>
          </w:p>
        </w:tc>
        <w:tc>
          <w:tcPr>
            <w:tcW w:w="7131" w:type="dxa"/>
            <w:vAlign w:val="center"/>
          </w:tcPr>
          <w:p w14:paraId="5AA1AB81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8.3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操作人员未穿戴防护眼镜等防护用品。</w:t>
            </w:r>
          </w:p>
        </w:tc>
        <w:tc>
          <w:tcPr>
            <w:tcW w:w="6379" w:type="dxa"/>
            <w:vAlign w:val="center"/>
          </w:tcPr>
          <w:p w14:paraId="073D68AE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12.1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68150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无气体</w:t>
            </w:r>
            <w:proofErr w:type="gramStart"/>
            <w:r w:rsidR="0068150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钢瓶台</w:t>
            </w:r>
            <w:proofErr w:type="gramEnd"/>
            <w:r w:rsidR="0068150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账。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钢瓶颜色和字体不清楚</w:t>
            </w:r>
            <w:r w:rsidR="0068150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无状态标识牌。</w:t>
            </w:r>
          </w:p>
        </w:tc>
      </w:tr>
      <w:tr w:rsidR="00303687" w14:paraId="6A532B09" w14:textId="77777777">
        <w:trPr>
          <w:trHeight w:val="227"/>
          <w:jc w:val="center"/>
        </w:trPr>
        <w:tc>
          <w:tcPr>
            <w:tcW w:w="7269" w:type="dxa"/>
            <w:vMerge w:val="restart"/>
            <w:vAlign w:val="center"/>
          </w:tcPr>
          <w:p w14:paraId="57A55BD7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5.6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高温、高压、高速运动、电磁辐射等特殊设备，对使用者无培训要求</w:t>
            </w:r>
            <w:r w:rsidR="00F35FF0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无安全警示标识和安全警示线（黄色），未配备相应安全防护设施。</w:t>
            </w:r>
          </w:p>
        </w:tc>
        <w:tc>
          <w:tcPr>
            <w:tcW w:w="7131" w:type="dxa"/>
            <w:vAlign w:val="center"/>
          </w:tcPr>
          <w:p w14:paraId="7DC1291C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8.4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操作人员配带手表等能反光的物品。</w:t>
            </w:r>
          </w:p>
        </w:tc>
        <w:tc>
          <w:tcPr>
            <w:tcW w:w="6379" w:type="dxa"/>
            <w:vAlign w:val="center"/>
          </w:tcPr>
          <w:p w14:paraId="7653077D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12.2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可燃性气体与氧气等助燃气体混放。</w:t>
            </w:r>
          </w:p>
        </w:tc>
      </w:tr>
      <w:tr w:rsidR="00303687" w14:paraId="45F0D849" w14:textId="77777777">
        <w:trPr>
          <w:trHeight w:val="165"/>
          <w:jc w:val="center"/>
        </w:trPr>
        <w:tc>
          <w:tcPr>
            <w:tcW w:w="7269" w:type="dxa"/>
            <w:vMerge/>
            <w:vAlign w:val="center"/>
          </w:tcPr>
          <w:p w14:paraId="13A6F660" w14:textId="77777777" w:rsidR="00303687" w:rsidRDefault="00303687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131" w:type="dxa"/>
            <w:vAlign w:val="center"/>
          </w:tcPr>
          <w:p w14:paraId="07468F41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8.5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激光照射方向会对他人造成伤害</w:t>
            </w:r>
            <w:r w:rsidR="008E7B97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</w:p>
        </w:tc>
        <w:tc>
          <w:tcPr>
            <w:tcW w:w="6379" w:type="dxa"/>
            <w:vAlign w:val="center"/>
          </w:tcPr>
          <w:p w14:paraId="38F263F1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12.3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涉及剧毒、易燃易爆气体的场所，未配有通风设施和监控报警装置等。</w:t>
            </w:r>
          </w:p>
        </w:tc>
      </w:tr>
      <w:tr w:rsidR="00303687" w14:paraId="6518FC7C" w14:textId="77777777">
        <w:trPr>
          <w:jc w:val="center"/>
        </w:trPr>
        <w:tc>
          <w:tcPr>
            <w:tcW w:w="7269" w:type="dxa"/>
            <w:vAlign w:val="center"/>
          </w:tcPr>
          <w:p w14:paraId="43A64A27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5.7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对于不能断电的特殊仪器设备，未采取必要的防护措施（应采取双路供电、不间断电源等）。</w:t>
            </w:r>
          </w:p>
        </w:tc>
        <w:tc>
          <w:tcPr>
            <w:tcW w:w="7131" w:type="dxa"/>
            <w:vAlign w:val="center"/>
          </w:tcPr>
          <w:p w14:paraId="5D7787A4" w14:textId="77777777" w:rsidR="00303687" w:rsidRDefault="00480493">
            <w:pPr>
              <w:widowControl/>
              <w:spacing w:line="222" w:lineRule="exact"/>
              <w:jc w:val="lef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9、化学安全隐患</w:t>
            </w: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（请在有隐患项目前打√）</w:t>
            </w:r>
          </w:p>
        </w:tc>
        <w:tc>
          <w:tcPr>
            <w:tcW w:w="6379" w:type="dxa"/>
            <w:vAlign w:val="center"/>
          </w:tcPr>
          <w:p w14:paraId="4D9B97BD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12.4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危险气体钢瓶存放点不通风、靠近热源。</w:t>
            </w:r>
          </w:p>
        </w:tc>
      </w:tr>
      <w:tr w:rsidR="00303687" w14:paraId="1D6C4308" w14:textId="77777777">
        <w:trPr>
          <w:jc w:val="center"/>
        </w:trPr>
        <w:tc>
          <w:tcPr>
            <w:tcW w:w="7269" w:type="dxa"/>
            <w:vAlign w:val="center"/>
          </w:tcPr>
          <w:p w14:paraId="0A9AFE30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5.8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特种设备（锅炉、高压设备、吊车、行车等）无资质单位出具的检定证明</w:t>
            </w:r>
            <w:r w:rsidR="00F35FF0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操作人员无证上岗。</w:t>
            </w:r>
          </w:p>
        </w:tc>
        <w:tc>
          <w:tcPr>
            <w:tcW w:w="7131" w:type="dxa"/>
            <w:vAlign w:val="center"/>
          </w:tcPr>
          <w:p w14:paraId="77162271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房间内无化学品的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动态台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帐。</w:t>
            </w:r>
          </w:p>
        </w:tc>
        <w:tc>
          <w:tcPr>
            <w:tcW w:w="6379" w:type="dxa"/>
            <w:vAlign w:val="center"/>
          </w:tcPr>
          <w:p w14:paraId="2734534C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12.5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气体钢瓶放在走廊、大厅等公共场所的现象。</w:t>
            </w:r>
          </w:p>
        </w:tc>
      </w:tr>
      <w:tr w:rsidR="00303687" w14:paraId="45E55F03" w14:textId="77777777">
        <w:trPr>
          <w:jc w:val="center"/>
        </w:trPr>
        <w:tc>
          <w:tcPr>
            <w:tcW w:w="7269" w:type="dxa"/>
            <w:vAlign w:val="center"/>
          </w:tcPr>
          <w:p w14:paraId="5D545B21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5.9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贮存危险化学品的冰箱不是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防爆冰箱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或经过防爆改造的冰箱。</w:t>
            </w:r>
          </w:p>
        </w:tc>
        <w:tc>
          <w:tcPr>
            <w:tcW w:w="7131" w:type="dxa"/>
            <w:vAlign w:val="center"/>
          </w:tcPr>
          <w:p w14:paraId="0838D6EF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未分类并且无序存放，放置位置不便于查找取用。</w:t>
            </w:r>
          </w:p>
        </w:tc>
        <w:tc>
          <w:tcPr>
            <w:tcW w:w="6379" w:type="dxa"/>
            <w:vAlign w:val="center"/>
          </w:tcPr>
          <w:p w14:paraId="079A4F6B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12.6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气体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钢瓶未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正确固定。</w:t>
            </w:r>
          </w:p>
        </w:tc>
      </w:tr>
      <w:tr w:rsidR="00303687" w14:paraId="4B199EEB" w14:textId="77777777">
        <w:trPr>
          <w:jc w:val="center"/>
        </w:trPr>
        <w:tc>
          <w:tcPr>
            <w:tcW w:w="7269" w:type="dxa"/>
            <w:vAlign w:val="center"/>
          </w:tcPr>
          <w:p w14:paraId="0B7AD733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5.10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冰箱内存放的物品必须标识不明确（包括品名、使用人、日期等）</w:t>
            </w:r>
            <w:r w:rsidR="00F35FF0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未经常清理。</w:t>
            </w:r>
          </w:p>
        </w:tc>
        <w:tc>
          <w:tcPr>
            <w:tcW w:w="7131" w:type="dxa"/>
            <w:vAlign w:val="center"/>
          </w:tcPr>
          <w:p w14:paraId="029E8298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强酸与强碱、氧化剂与还原剂等未分开存放。</w:t>
            </w:r>
          </w:p>
        </w:tc>
        <w:tc>
          <w:tcPr>
            <w:tcW w:w="6379" w:type="dxa"/>
            <w:vAlign w:val="center"/>
          </w:tcPr>
          <w:p w14:paraId="1604A423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12.7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气体管路材质选择不合适，有破损或老化现象。</w:t>
            </w:r>
          </w:p>
        </w:tc>
      </w:tr>
      <w:tr w:rsidR="00303687" w14:paraId="2BA261B9" w14:textId="77777777">
        <w:trPr>
          <w:jc w:val="center"/>
        </w:trPr>
        <w:tc>
          <w:tcPr>
            <w:tcW w:w="7269" w:type="dxa"/>
            <w:vAlign w:val="center"/>
          </w:tcPr>
          <w:p w14:paraId="30F283CD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5.11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冰箱内储存试剂无密封或密封差。</w:t>
            </w:r>
          </w:p>
        </w:tc>
        <w:tc>
          <w:tcPr>
            <w:tcW w:w="7131" w:type="dxa"/>
            <w:vAlign w:val="center"/>
          </w:tcPr>
          <w:p w14:paraId="62B70E8F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固体与液体未分开存放（如在同一试剂柜中，液体应放置在下层）。</w:t>
            </w:r>
          </w:p>
        </w:tc>
        <w:tc>
          <w:tcPr>
            <w:tcW w:w="6379" w:type="dxa"/>
            <w:vAlign w:val="center"/>
          </w:tcPr>
          <w:p w14:paraId="23B681E8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12.8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气体连接管路连接不正确，未进行检漏。</w:t>
            </w:r>
          </w:p>
        </w:tc>
      </w:tr>
      <w:tr w:rsidR="00303687" w14:paraId="33E719FE" w14:textId="77777777">
        <w:trPr>
          <w:jc w:val="center"/>
        </w:trPr>
        <w:tc>
          <w:tcPr>
            <w:tcW w:w="7269" w:type="dxa"/>
            <w:vAlign w:val="center"/>
          </w:tcPr>
          <w:p w14:paraId="0F8BB1C7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5.12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冰箱超期服役现象（一般使用期限控制为10年）。</w:t>
            </w:r>
          </w:p>
        </w:tc>
        <w:tc>
          <w:tcPr>
            <w:tcW w:w="7131" w:type="dxa"/>
            <w:vAlign w:val="center"/>
          </w:tcPr>
          <w:p w14:paraId="7D2FE247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化学品存在叠放现象。</w:t>
            </w:r>
          </w:p>
        </w:tc>
        <w:tc>
          <w:tcPr>
            <w:tcW w:w="6379" w:type="dxa"/>
            <w:vAlign w:val="center"/>
          </w:tcPr>
          <w:p w14:paraId="3108A678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12.9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无气体管路标识</w:t>
            </w:r>
            <w:r w:rsidR="0068150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对于存在多条气体管路的房间未张贴详细的管路图。</w:t>
            </w:r>
          </w:p>
        </w:tc>
      </w:tr>
      <w:tr w:rsidR="00303687" w14:paraId="497FE4D3" w14:textId="77777777">
        <w:trPr>
          <w:jc w:val="center"/>
        </w:trPr>
        <w:tc>
          <w:tcPr>
            <w:tcW w:w="7269" w:type="dxa"/>
            <w:vAlign w:val="center"/>
          </w:tcPr>
          <w:p w14:paraId="43DCFB4B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5.13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在冰箱周围堆放杂物，影响散热。</w:t>
            </w:r>
          </w:p>
        </w:tc>
        <w:tc>
          <w:tcPr>
            <w:tcW w:w="7131" w:type="dxa"/>
            <w:vAlign w:val="center"/>
          </w:tcPr>
          <w:p w14:paraId="0FA133CE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腐蚀溶剂未配有托盘类的二次泄漏防护容器。</w:t>
            </w:r>
          </w:p>
        </w:tc>
        <w:tc>
          <w:tcPr>
            <w:tcW w:w="6379" w:type="dxa"/>
            <w:vAlign w:val="center"/>
          </w:tcPr>
          <w:p w14:paraId="364D2B38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12.10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实验结束后，气体钢瓶总阀未关闭。</w:t>
            </w:r>
          </w:p>
        </w:tc>
      </w:tr>
      <w:tr w:rsidR="00303687" w14:paraId="5D2B9AB4" w14:textId="77777777">
        <w:trPr>
          <w:jc w:val="center"/>
        </w:trPr>
        <w:tc>
          <w:tcPr>
            <w:tcW w:w="7269" w:type="dxa"/>
            <w:vAlign w:val="center"/>
          </w:tcPr>
          <w:p w14:paraId="4A7A588E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5.14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实验室冰箱中放置食品。</w:t>
            </w:r>
          </w:p>
        </w:tc>
        <w:tc>
          <w:tcPr>
            <w:tcW w:w="7131" w:type="dxa"/>
            <w:vAlign w:val="center"/>
          </w:tcPr>
          <w:p w14:paraId="52A41A9F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化学试剂标签存在脱落、模糊现象。</w:t>
            </w:r>
          </w:p>
        </w:tc>
        <w:tc>
          <w:tcPr>
            <w:tcW w:w="6379" w:type="dxa"/>
            <w:vAlign w:val="center"/>
          </w:tcPr>
          <w:p w14:paraId="7C9E3A32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12.11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独立的气体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钢瓶室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无专人管理。</w:t>
            </w:r>
          </w:p>
        </w:tc>
      </w:tr>
      <w:tr w:rsidR="00303687" w14:paraId="58BB6690" w14:textId="77777777">
        <w:trPr>
          <w:jc w:val="center"/>
        </w:trPr>
        <w:tc>
          <w:tcPr>
            <w:tcW w:w="7269" w:type="dxa"/>
            <w:vAlign w:val="center"/>
          </w:tcPr>
          <w:p w14:paraId="6CDAE60C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5.15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烘箱、电阻炉超期服役现象（一般使用期限控制为12年）。</w:t>
            </w:r>
          </w:p>
        </w:tc>
        <w:tc>
          <w:tcPr>
            <w:tcW w:w="7131" w:type="dxa"/>
            <w:vAlign w:val="center"/>
          </w:tcPr>
          <w:p w14:paraId="24B84176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9.8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配置试</w:t>
            </w:r>
            <w:r w:rsidR="007456FD"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剂、合成产品等标签信息不明确（包括名称、浓度、使用人、日期等）</w:t>
            </w:r>
            <w:r w:rsidR="00C36EB1"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 w:rsidR="00376974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无统一的标签。</w:t>
            </w:r>
          </w:p>
        </w:tc>
        <w:tc>
          <w:tcPr>
            <w:tcW w:w="6379" w:type="dxa"/>
            <w:vAlign w:val="center"/>
          </w:tcPr>
          <w:p w14:paraId="4BB4234F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12.12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大量气体钢瓶堆放现象。</w:t>
            </w:r>
          </w:p>
        </w:tc>
      </w:tr>
      <w:tr w:rsidR="00915771" w14:paraId="48116C91" w14:textId="77777777">
        <w:trPr>
          <w:jc w:val="center"/>
        </w:trPr>
        <w:tc>
          <w:tcPr>
            <w:tcW w:w="7269" w:type="dxa"/>
            <w:vAlign w:val="center"/>
          </w:tcPr>
          <w:p w14:paraId="285A8C7D" w14:textId="77777777" w:rsidR="00915771" w:rsidRDefault="00915771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5.16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使用有故障、破损的烘箱、电阻炉。</w:t>
            </w:r>
          </w:p>
        </w:tc>
        <w:tc>
          <w:tcPr>
            <w:tcW w:w="7131" w:type="dxa"/>
            <w:vAlign w:val="center"/>
          </w:tcPr>
          <w:p w14:paraId="34CC59A6" w14:textId="77777777" w:rsidR="00915771" w:rsidRDefault="00915771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9.9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配置试剂、合成产品等无盖放置。</w:t>
            </w:r>
          </w:p>
        </w:tc>
        <w:tc>
          <w:tcPr>
            <w:tcW w:w="6379" w:type="dxa"/>
            <w:vMerge w:val="restart"/>
            <w:vAlign w:val="center"/>
          </w:tcPr>
          <w:p w14:paraId="1E97FEA9" w14:textId="77777777" w:rsidR="00915771" w:rsidRDefault="00915771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12.13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每间实验室内存放的氧气和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可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燃气体超过1瓶。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其他气瓶的存放，未被控制在最小需求量。</w:t>
            </w:r>
          </w:p>
        </w:tc>
      </w:tr>
      <w:tr w:rsidR="00915771" w14:paraId="5385A6D7" w14:textId="77777777">
        <w:trPr>
          <w:jc w:val="center"/>
        </w:trPr>
        <w:tc>
          <w:tcPr>
            <w:tcW w:w="7269" w:type="dxa"/>
            <w:vAlign w:val="center"/>
          </w:tcPr>
          <w:p w14:paraId="5F7EC1FA" w14:textId="77777777" w:rsidR="00915771" w:rsidRDefault="00915771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5.17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在烘箱等加热设备内烘烤易燃易爆化学试剂、塑料等易燃物品。</w:t>
            </w:r>
          </w:p>
        </w:tc>
        <w:tc>
          <w:tcPr>
            <w:tcW w:w="7131" w:type="dxa"/>
            <w:vAlign w:val="center"/>
          </w:tcPr>
          <w:p w14:paraId="1CE482B7" w14:textId="77777777" w:rsidR="00915771" w:rsidRDefault="00915771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9.10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使用饮料瓶存放试剂、样品的现象（如确需存放，必须撕去原包装纸，贴上专用标签纸）。</w:t>
            </w:r>
          </w:p>
        </w:tc>
        <w:tc>
          <w:tcPr>
            <w:tcW w:w="6379" w:type="dxa"/>
            <w:vMerge/>
            <w:vAlign w:val="center"/>
          </w:tcPr>
          <w:p w14:paraId="057779BB" w14:textId="77777777" w:rsidR="00915771" w:rsidRDefault="00915771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</w:p>
        </w:tc>
      </w:tr>
      <w:tr w:rsidR="00915771" w14:paraId="55CEF927" w14:textId="77777777">
        <w:trPr>
          <w:jc w:val="center"/>
        </w:trPr>
        <w:tc>
          <w:tcPr>
            <w:tcW w:w="7269" w:type="dxa"/>
            <w:vAlign w:val="center"/>
          </w:tcPr>
          <w:p w14:paraId="495E70E1" w14:textId="77777777" w:rsidR="00915771" w:rsidRDefault="00915771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5.18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使用塑料筐盛放实验物品在烘箱等加热设备内烘烤。</w:t>
            </w:r>
          </w:p>
        </w:tc>
        <w:tc>
          <w:tcPr>
            <w:tcW w:w="7131" w:type="dxa"/>
            <w:vAlign w:val="center"/>
          </w:tcPr>
          <w:p w14:paraId="471D3B5C" w14:textId="77777777" w:rsidR="00915771" w:rsidRDefault="00915771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3"/>
                <w:kern w:val="0"/>
                <w:sz w:val="15"/>
                <w:szCs w:val="15"/>
              </w:rPr>
              <w:t>9.11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spacing w:val="-3"/>
                <w:kern w:val="0"/>
                <w:sz w:val="15"/>
                <w:szCs w:val="15"/>
              </w:rPr>
              <w:t>在原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spacing w:val="-3"/>
                <w:kern w:val="0"/>
                <w:sz w:val="15"/>
                <w:szCs w:val="15"/>
              </w:rPr>
              <w:t>标签纸未撕去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spacing w:val="-3"/>
                <w:kern w:val="0"/>
                <w:sz w:val="15"/>
                <w:szCs w:val="15"/>
              </w:rPr>
              <w:t>的空试剂瓶中存放其它化学品的现象（除非将原标签撕去、重新贴上专用标签纸）。</w:t>
            </w:r>
          </w:p>
        </w:tc>
        <w:tc>
          <w:tcPr>
            <w:tcW w:w="6379" w:type="dxa"/>
            <w:vMerge/>
            <w:vAlign w:val="center"/>
          </w:tcPr>
          <w:p w14:paraId="477B072C" w14:textId="77777777" w:rsidR="00915771" w:rsidRDefault="00915771" w:rsidP="00915771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</w:p>
        </w:tc>
      </w:tr>
      <w:tr w:rsidR="00303687" w14:paraId="7D207143" w14:textId="77777777">
        <w:trPr>
          <w:jc w:val="center"/>
        </w:trPr>
        <w:tc>
          <w:tcPr>
            <w:tcW w:w="7269" w:type="dxa"/>
            <w:vAlign w:val="center"/>
          </w:tcPr>
          <w:p w14:paraId="003922AA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5.19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烘箱、电阻炉等附近存放气体钢瓶、易燃易爆化学品。</w:t>
            </w:r>
          </w:p>
        </w:tc>
        <w:tc>
          <w:tcPr>
            <w:tcW w:w="7131" w:type="dxa"/>
            <w:vAlign w:val="center"/>
          </w:tcPr>
          <w:p w14:paraId="2AF390E7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9.12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用于浸泡玻璃器皿的酸缸、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碱缸等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无盖子盖上。</w:t>
            </w:r>
          </w:p>
        </w:tc>
        <w:tc>
          <w:tcPr>
            <w:tcW w:w="6379" w:type="dxa"/>
            <w:vAlign w:val="center"/>
          </w:tcPr>
          <w:p w14:paraId="5D0AA9C9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13、个人防护与其它隐患</w:t>
            </w: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 w:rsidR="00303687" w14:paraId="3A04C1C5" w14:textId="77777777">
        <w:trPr>
          <w:jc w:val="center"/>
        </w:trPr>
        <w:tc>
          <w:tcPr>
            <w:tcW w:w="7269" w:type="dxa"/>
            <w:vAlign w:val="center"/>
          </w:tcPr>
          <w:p w14:paraId="60A61119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5.20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在烘箱、电阻炉等加热设备周围堆放杂物，影响散热。</w:t>
            </w:r>
          </w:p>
        </w:tc>
        <w:tc>
          <w:tcPr>
            <w:tcW w:w="7131" w:type="dxa"/>
            <w:vAlign w:val="center"/>
          </w:tcPr>
          <w:p w14:paraId="5DEACC5D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9.13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存放点未通风、未隔热。</w:t>
            </w:r>
          </w:p>
        </w:tc>
        <w:tc>
          <w:tcPr>
            <w:tcW w:w="6379" w:type="dxa"/>
            <w:vAlign w:val="center"/>
          </w:tcPr>
          <w:p w14:paraId="13AEF54A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13.1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未穿实验服或防护服。</w:t>
            </w:r>
          </w:p>
        </w:tc>
      </w:tr>
      <w:tr w:rsidR="00303687" w14:paraId="5524A993" w14:textId="77777777">
        <w:trPr>
          <w:jc w:val="center"/>
        </w:trPr>
        <w:tc>
          <w:tcPr>
            <w:tcW w:w="7269" w:type="dxa"/>
            <w:vAlign w:val="center"/>
          </w:tcPr>
          <w:p w14:paraId="638A6AA5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5.21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使用烘箱、电阻炉等加热设备时无人值守。</w:t>
            </w:r>
          </w:p>
        </w:tc>
        <w:tc>
          <w:tcPr>
            <w:tcW w:w="7131" w:type="dxa"/>
            <w:vAlign w:val="center"/>
          </w:tcPr>
          <w:p w14:paraId="502A321A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9.14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存放大桶试剂、大量化学试剂现象（用量较大的试剂存量应控制在一周计划用量之内）。</w:t>
            </w:r>
          </w:p>
        </w:tc>
        <w:tc>
          <w:tcPr>
            <w:tcW w:w="6379" w:type="dxa"/>
            <w:vAlign w:val="center"/>
          </w:tcPr>
          <w:p w14:paraId="7DD0FA71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13.2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未按需要佩戴防护眼镜（如进行化学实验、有危险的机械操作等）。</w:t>
            </w:r>
          </w:p>
        </w:tc>
      </w:tr>
      <w:tr w:rsidR="00303687" w14:paraId="227F731C" w14:textId="77777777">
        <w:trPr>
          <w:jc w:val="center"/>
        </w:trPr>
        <w:tc>
          <w:tcPr>
            <w:tcW w:w="7269" w:type="dxa"/>
            <w:vAlign w:val="center"/>
          </w:tcPr>
          <w:p w14:paraId="7A8A5539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5.22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未经学校管理部门许可使用明火电炉。</w:t>
            </w:r>
          </w:p>
        </w:tc>
        <w:tc>
          <w:tcPr>
            <w:tcW w:w="7131" w:type="dxa"/>
            <w:vAlign w:val="center"/>
          </w:tcPr>
          <w:p w14:paraId="27F47055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9.15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试剂药品过期现象。</w:t>
            </w:r>
          </w:p>
        </w:tc>
        <w:tc>
          <w:tcPr>
            <w:tcW w:w="6379" w:type="dxa"/>
            <w:vAlign w:val="center"/>
          </w:tcPr>
          <w:p w14:paraId="678633D5" w14:textId="77777777" w:rsidR="00303687" w:rsidRDefault="00480493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13.3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涉及化学和高温实验时，佩戴隐形眼镜。</w:t>
            </w:r>
          </w:p>
        </w:tc>
      </w:tr>
      <w:tr w:rsidR="008A2526" w14:paraId="5500B100" w14:textId="77777777">
        <w:trPr>
          <w:jc w:val="center"/>
        </w:trPr>
        <w:tc>
          <w:tcPr>
            <w:tcW w:w="7269" w:type="dxa"/>
            <w:vAlign w:val="center"/>
          </w:tcPr>
          <w:p w14:paraId="0E6FAEE6" w14:textId="77777777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5.23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使用明火电炉的，其使用位置周围发现易燃物品</w:t>
            </w:r>
            <w:r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未配备灭火器、砂桶等灭火设施。</w:t>
            </w:r>
          </w:p>
        </w:tc>
        <w:tc>
          <w:tcPr>
            <w:tcW w:w="7131" w:type="dxa"/>
            <w:vAlign w:val="center"/>
          </w:tcPr>
          <w:p w14:paraId="6D956A18" w14:textId="06641FD8" w:rsidR="008A2526" w:rsidRP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9.16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对于易泄漏、挥发的试剂未存放在具有通风、吸附功能的试剂柜内。</w:t>
            </w:r>
          </w:p>
        </w:tc>
        <w:tc>
          <w:tcPr>
            <w:tcW w:w="6379" w:type="dxa"/>
            <w:vAlign w:val="center"/>
          </w:tcPr>
          <w:p w14:paraId="181411EF" w14:textId="77777777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13.4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特殊场所未按需佩戴了安全帽、防护帽。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有长发飘散在外的现象。</w:t>
            </w:r>
          </w:p>
        </w:tc>
      </w:tr>
      <w:tr w:rsidR="008A2526" w14:paraId="3AD7AC16" w14:textId="77777777">
        <w:trPr>
          <w:jc w:val="center"/>
        </w:trPr>
        <w:tc>
          <w:tcPr>
            <w:tcW w:w="7269" w:type="dxa"/>
            <w:vAlign w:val="center"/>
          </w:tcPr>
          <w:p w14:paraId="1693292A" w14:textId="77777777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5.24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使用明火电炉加热易燃易爆溶剂。</w:t>
            </w:r>
          </w:p>
        </w:tc>
        <w:tc>
          <w:tcPr>
            <w:tcW w:w="7131" w:type="dxa"/>
            <w:vAlign w:val="center"/>
          </w:tcPr>
          <w:p w14:paraId="269EF3C5" w14:textId="39EC2CBA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9.17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重点部位无防盗和监控设施，包括剧毒品存放点等。</w:t>
            </w:r>
          </w:p>
        </w:tc>
        <w:tc>
          <w:tcPr>
            <w:tcW w:w="6379" w:type="dxa"/>
            <w:vMerge w:val="restart"/>
            <w:vAlign w:val="center"/>
          </w:tcPr>
          <w:p w14:paraId="3AFA994B" w14:textId="77777777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13.5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按需要未佩戴防护手套（涉及不同的有害化学物质、高温和低温等）。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未正确选择不同种类和材质的手套。</w:t>
            </w:r>
          </w:p>
        </w:tc>
      </w:tr>
      <w:tr w:rsidR="008A2526" w14:paraId="0E678688" w14:textId="77777777">
        <w:trPr>
          <w:jc w:val="center"/>
        </w:trPr>
        <w:tc>
          <w:tcPr>
            <w:tcW w:w="7269" w:type="dxa"/>
            <w:vAlign w:val="center"/>
          </w:tcPr>
          <w:p w14:paraId="7EF199A9" w14:textId="77777777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5.25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明火电炉、电吹风、电热枪等用毕，未拔除电源插头。</w:t>
            </w:r>
          </w:p>
        </w:tc>
        <w:tc>
          <w:tcPr>
            <w:tcW w:w="7131" w:type="dxa"/>
            <w:vAlign w:val="center"/>
          </w:tcPr>
          <w:p w14:paraId="15A0E826" w14:textId="2EA19652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9.18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化学实验室无应急喷淋装置和洗眼装置。</w:t>
            </w:r>
          </w:p>
        </w:tc>
        <w:tc>
          <w:tcPr>
            <w:tcW w:w="6379" w:type="dxa"/>
            <w:vMerge/>
            <w:vAlign w:val="center"/>
          </w:tcPr>
          <w:p w14:paraId="58F6C81B" w14:textId="77777777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</w:p>
        </w:tc>
      </w:tr>
      <w:tr w:rsidR="008A2526" w14:paraId="2EECD12B" w14:textId="77777777">
        <w:trPr>
          <w:jc w:val="center"/>
        </w:trPr>
        <w:tc>
          <w:tcPr>
            <w:tcW w:w="7269" w:type="dxa"/>
          </w:tcPr>
          <w:p w14:paraId="34A0D743" w14:textId="77777777" w:rsidR="008A2526" w:rsidRDefault="008A2526" w:rsidP="008A2526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6、机械安全隐患</w:t>
            </w: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t>（请在有隐患项目前打√）</w:t>
            </w:r>
          </w:p>
        </w:tc>
        <w:tc>
          <w:tcPr>
            <w:tcW w:w="7131" w:type="dxa"/>
            <w:vAlign w:val="center"/>
          </w:tcPr>
          <w:p w14:paraId="196F0699" w14:textId="6050DD04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9.19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应急喷淋装置水管总阀未处常开状态</w:t>
            </w:r>
            <w:r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喷头下方有障碍物。</w:t>
            </w:r>
          </w:p>
        </w:tc>
        <w:tc>
          <w:tcPr>
            <w:tcW w:w="6379" w:type="dxa"/>
            <w:vMerge w:val="restart"/>
          </w:tcPr>
          <w:p w14:paraId="535CEC94" w14:textId="77777777" w:rsidR="008A2526" w:rsidRDefault="008A2526" w:rsidP="008A2526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13.6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在特殊的实验室未使用呼吸器或面罩（如有挥发性毒物、溅射危险等）。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未正确选择种类。</w:t>
            </w:r>
          </w:p>
        </w:tc>
      </w:tr>
      <w:tr w:rsidR="008A2526" w14:paraId="2AEBA308" w14:textId="77777777">
        <w:trPr>
          <w:jc w:val="center"/>
        </w:trPr>
        <w:tc>
          <w:tcPr>
            <w:tcW w:w="7269" w:type="dxa"/>
            <w:vMerge w:val="restart"/>
          </w:tcPr>
          <w:p w14:paraId="4E212B92" w14:textId="77777777" w:rsidR="008A2526" w:rsidRDefault="008A2526" w:rsidP="008A2526">
            <w:pPr>
              <w:snapToGrid w:val="0"/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6.1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高速切削机械操作，工作前未穿好工作服，未戴好防护眼镜，衣袖口未扣紧</w:t>
            </w:r>
            <w:r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长发学生未戴好工作帽</w:t>
            </w:r>
            <w:r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工作场所有戴手套、长围巾、领带、手镯等配饰物，及穿拖鞋、高跟鞋等。</w:t>
            </w:r>
          </w:p>
        </w:tc>
        <w:tc>
          <w:tcPr>
            <w:tcW w:w="7131" w:type="dxa"/>
            <w:vAlign w:val="center"/>
          </w:tcPr>
          <w:p w14:paraId="69916EC8" w14:textId="2842666A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9.20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无符合要求的通风系统</w:t>
            </w:r>
            <w:r>
              <w:rPr>
                <w:rStyle w:val="font11"/>
                <w:rFonts w:ascii="黑体" w:eastAsia="黑体" w:hAnsi="黑体" w:cs="黑体" w:hint="default"/>
                <w:b w:val="0"/>
              </w:rPr>
              <w:t>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对于排放有毒有味废气的实验室，无吸收过滤装置。</w:t>
            </w:r>
          </w:p>
        </w:tc>
        <w:tc>
          <w:tcPr>
            <w:tcW w:w="6379" w:type="dxa"/>
            <w:vMerge/>
          </w:tcPr>
          <w:p w14:paraId="0B53DA55" w14:textId="77777777" w:rsidR="008A2526" w:rsidRDefault="008A2526" w:rsidP="008A2526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</w:p>
        </w:tc>
      </w:tr>
      <w:tr w:rsidR="008A2526" w14:paraId="358E0A50" w14:textId="77777777">
        <w:trPr>
          <w:jc w:val="center"/>
        </w:trPr>
        <w:tc>
          <w:tcPr>
            <w:tcW w:w="7269" w:type="dxa"/>
            <w:vMerge/>
          </w:tcPr>
          <w:p w14:paraId="2CDA2D91" w14:textId="77777777" w:rsidR="008A2526" w:rsidRDefault="008A2526" w:rsidP="008A2526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</w:p>
        </w:tc>
        <w:tc>
          <w:tcPr>
            <w:tcW w:w="7131" w:type="dxa"/>
            <w:vAlign w:val="center"/>
          </w:tcPr>
          <w:p w14:paraId="4912EE57" w14:textId="704AB363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9.21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通风系统运行不正常。</w:t>
            </w:r>
          </w:p>
        </w:tc>
        <w:tc>
          <w:tcPr>
            <w:tcW w:w="6379" w:type="dxa"/>
            <w:vMerge w:val="restart"/>
          </w:tcPr>
          <w:p w14:paraId="764E5133" w14:textId="77777777" w:rsidR="008A2526" w:rsidRDefault="008A2526" w:rsidP="008A2526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  <w:r w:rsidRPr="00A40C44"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14、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除1-13项的其它</w:t>
            </w:r>
            <w:r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  <w:t>隐患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A2526" w14:paraId="0F1FBBD7" w14:textId="77777777">
        <w:trPr>
          <w:jc w:val="center"/>
        </w:trPr>
        <w:tc>
          <w:tcPr>
            <w:tcW w:w="7269" w:type="dxa"/>
          </w:tcPr>
          <w:p w14:paraId="252E7169" w14:textId="77777777" w:rsidR="008A2526" w:rsidRDefault="008A2526" w:rsidP="008A2526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6.2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机床不清洁整齐，在床头、床面、刀架上有物件。</w:t>
            </w:r>
          </w:p>
        </w:tc>
        <w:tc>
          <w:tcPr>
            <w:tcW w:w="7131" w:type="dxa"/>
            <w:vAlign w:val="center"/>
          </w:tcPr>
          <w:p w14:paraId="01C19487" w14:textId="70187687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9.22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换气扇使用不正常。</w:t>
            </w:r>
          </w:p>
        </w:tc>
        <w:tc>
          <w:tcPr>
            <w:tcW w:w="6379" w:type="dxa"/>
            <w:vMerge/>
          </w:tcPr>
          <w:p w14:paraId="7A6BA82D" w14:textId="77777777" w:rsidR="008A2526" w:rsidRDefault="008A2526" w:rsidP="008A2526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</w:p>
        </w:tc>
      </w:tr>
      <w:tr w:rsidR="008A2526" w14:paraId="56405392" w14:textId="77777777">
        <w:trPr>
          <w:jc w:val="center"/>
        </w:trPr>
        <w:tc>
          <w:tcPr>
            <w:tcW w:w="7269" w:type="dxa"/>
            <w:vMerge w:val="restart"/>
          </w:tcPr>
          <w:p w14:paraId="4F75EA77" w14:textId="77777777" w:rsidR="008A2526" w:rsidRDefault="008A2526" w:rsidP="008A2526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6.3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设备在运转时，未按操作要求擅自用手调整（如需调整应首先关停机械设备）。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操作人员的身体任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部位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误进入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危险区。</w:t>
            </w:r>
          </w:p>
        </w:tc>
        <w:tc>
          <w:tcPr>
            <w:tcW w:w="7131" w:type="dxa"/>
            <w:vAlign w:val="center"/>
          </w:tcPr>
          <w:p w14:paraId="79B0BC61" w14:textId="7C974D2C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9.23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5"/>
                <w:szCs w:val="15"/>
              </w:rPr>
              <w:t>风机固定不严有松动、有异常噪声。</w:t>
            </w:r>
          </w:p>
        </w:tc>
        <w:tc>
          <w:tcPr>
            <w:tcW w:w="6379" w:type="dxa"/>
            <w:vMerge/>
          </w:tcPr>
          <w:p w14:paraId="0C37DDB0" w14:textId="77777777" w:rsidR="008A2526" w:rsidRDefault="008A2526" w:rsidP="008A2526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</w:p>
        </w:tc>
      </w:tr>
      <w:tr w:rsidR="008A2526" w14:paraId="142E0192" w14:textId="77777777">
        <w:trPr>
          <w:jc w:val="center"/>
        </w:trPr>
        <w:tc>
          <w:tcPr>
            <w:tcW w:w="7269" w:type="dxa"/>
            <w:vMerge/>
          </w:tcPr>
          <w:p w14:paraId="7CD2EF70" w14:textId="77777777" w:rsidR="008A2526" w:rsidRDefault="008A2526" w:rsidP="008A2526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</w:p>
        </w:tc>
        <w:tc>
          <w:tcPr>
            <w:tcW w:w="7131" w:type="dxa"/>
            <w:vAlign w:val="center"/>
          </w:tcPr>
          <w:p w14:paraId="43388F01" w14:textId="682708FA" w:rsidR="008A2526" w:rsidRDefault="008A2526" w:rsidP="008A2526">
            <w:pPr>
              <w:widowControl/>
              <w:spacing w:line="222" w:lineRule="exact"/>
              <w:textAlignment w:val="center"/>
              <w:rPr>
                <w:rFonts w:ascii="黑体" w:eastAsia="黑体" w:hAnsi="黑体" w:cs="黑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6379" w:type="dxa"/>
            <w:vMerge/>
          </w:tcPr>
          <w:p w14:paraId="6BD2E1D1" w14:textId="77777777" w:rsidR="008A2526" w:rsidRDefault="008A2526" w:rsidP="008A2526">
            <w:pPr>
              <w:spacing w:line="222" w:lineRule="exact"/>
              <w:rPr>
                <w:rFonts w:ascii="黑体" w:eastAsia="黑体" w:hAnsi="黑体" w:cs="黑体"/>
                <w:bCs/>
                <w:sz w:val="15"/>
                <w:szCs w:val="15"/>
              </w:rPr>
            </w:pPr>
          </w:p>
        </w:tc>
      </w:tr>
    </w:tbl>
    <w:p w14:paraId="43FEEE38" w14:textId="77777777" w:rsidR="00303687" w:rsidRPr="00C10DB5" w:rsidRDefault="00303687">
      <w:pPr>
        <w:spacing w:line="220" w:lineRule="exact"/>
        <w:rPr>
          <w:rFonts w:ascii="黑体" w:eastAsia="黑体" w:hAnsi="黑体" w:cs="黑体"/>
          <w:bCs/>
        </w:rPr>
      </w:pPr>
    </w:p>
    <w:sectPr w:rsidR="00303687" w:rsidRPr="00C10DB5" w:rsidSect="004344A8">
      <w:pgSz w:w="23757" w:h="16783" w:orient="landscape"/>
      <w:pgMar w:top="680" w:right="850" w:bottom="680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B38AE" w14:textId="77777777" w:rsidR="0007701F" w:rsidRDefault="0007701F" w:rsidP="00B74FAC">
      <w:r>
        <w:separator/>
      </w:r>
    </w:p>
  </w:endnote>
  <w:endnote w:type="continuationSeparator" w:id="0">
    <w:p w14:paraId="4A0E8DE5" w14:textId="77777777" w:rsidR="0007701F" w:rsidRDefault="0007701F" w:rsidP="00B7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8A489" w14:textId="77777777" w:rsidR="0007701F" w:rsidRDefault="0007701F" w:rsidP="00B74FAC">
      <w:r>
        <w:separator/>
      </w:r>
    </w:p>
  </w:footnote>
  <w:footnote w:type="continuationSeparator" w:id="0">
    <w:p w14:paraId="794C5158" w14:textId="77777777" w:rsidR="0007701F" w:rsidRDefault="0007701F" w:rsidP="00B7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gutterAtTop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484D86"/>
    <w:rsid w:val="000076C4"/>
    <w:rsid w:val="00037920"/>
    <w:rsid w:val="0007701F"/>
    <w:rsid w:val="00097F2B"/>
    <w:rsid w:val="000E0176"/>
    <w:rsid w:val="0010169A"/>
    <w:rsid w:val="001A1D12"/>
    <w:rsid w:val="001E78BB"/>
    <w:rsid w:val="002753B2"/>
    <w:rsid w:val="00284673"/>
    <w:rsid w:val="0029331C"/>
    <w:rsid w:val="002B236F"/>
    <w:rsid w:val="002C2AA2"/>
    <w:rsid w:val="002D3B85"/>
    <w:rsid w:val="00303687"/>
    <w:rsid w:val="00303DD3"/>
    <w:rsid w:val="00313338"/>
    <w:rsid w:val="003166C7"/>
    <w:rsid w:val="00376974"/>
    <w:rsid w:val="003A73A4"/>
    <w:rsid w:val="003D03EA"/>
    <w:rsid w:val="003E5627"/>
    <w:rsid w:val="00411ED6"/>
    <w:rsid w:val="00424C89"/>
    <w:rsid w:val="0042617D"/>
    <w:rsid w:val="0042648E"/>
    <w:rsid w:val="004344A8"/>
    <w:rsid w:val="00435FC1"/>
    <w:rsid w:val="00480493"/>
    <w:rsid w:val="00496C06"/>
    <w:rsid w:val="004A2D16"/>
    <w:rsid w:val="004A4E49"/>
    <w:rsid w:val="004B2459"/>
    <w:rsid w:val="00524CC6"/>
    <w:rsid w:val="005C02A2"/>
    <w:rsid w:val="006271F5"/>
    <w:rsid w:val="00645565"/>
    <w:rsid w:val="0068150D"/>
    <w:rsid w:val="006B050C"/>
    <w:rsid w:val="006F579E"/>
    <w:rsid w:val="0072298A"/>
    <w:rsid w:val="00722A8A"/>
    <w:rsid w:val="00722F66"/>
    <w:rsid w:val="007324AA"/>
    <w:rsid w:val="007456FD"/>
    <w:rsid w:val="007B3B97"/>
    <w:rsid w:val="007C262F"/>
    <w:rsid w:val="007C4F67"/>
    <w:rsid w:val="007F5019"/>
    <w:rsid w:val="00830742"/>
    <w:rsid w:val="008A2526"/>
    <w:rsid w:val="008E52AF"/>
    <w:rsid w:val="008E7B97"/>
    <w:rsid w:val="00912CF3"/>
    <w:rsid w:val="00915771"/>
    <w:rsid w:val="00921545"/>
    <w:rsid w:val="0095656F"/>
    <w:rsid w:val="009B7E3C"/>
    <w:rsid w:val="009D37AE"/>
    <w:rsid w:val="00A03C1B"/>
    <w:rsid w:val="00A117BB"/>
    <w:rsid w:val="00A273E7"/>
    <w:rsid w:val="00A32A8A"/>
    <w:rsid w:val="00A40C44"/>
    <w:rsid w:val="00A47C96"/>
    <w:rsid w:val="00AB0C1F"/>
    <w:rsid w:val="00AD6F10"/>
    <w:rsid w:val="00B15E5F"/>
    <w:rsid w:val="00B3091F"/>
    <w:rsid w:val="00B505DB"/>
    <w:rsid w:val="00B71010"/>
    <w:rsid w:val="00B74FAC"/>
    <w:rsid w:val="00BA4976"/>
    <w:rsid w:val="00BC62C4"/>
    <w:rsid w:val="00BF0703"/>
    <w:rsid w:val="00C10DB5"/>
    <w:rsid w:val="00C36EB1"/>
    <w:rsid w:val="00C54020"/>
    <w:rsid w:val="00CD74C6"/>
    <w:rsid w:val="00CE3B3E"/>
    <w:rsid w:val="00CE5D99"/>
    <w:rsid w:val="00D03992"/>
    <w:rsid w:val="00D6023A"/>
    <w:rsid w:val="00D64F50"/>
    <w:rsid w:val="00DD4F0E"/>
    <w:rsid w:val="00E0254D"/>
    <w:rsid w:val="00E2724E"/>
    <w:rsid w:val="00E771D6"/>
    <w:rsid w:val="00E925E0"/>
    <w:rsid w:val="00EC0B7E"/>
    <w:rsid w:val="00EC6C72"/>
    <w:rsid w:val="00F252FD"/>
    <w:rsid w:val="00F3365F"/>
    <w:rsid w:val="00F35FF0"/>
    <w:rsid w:val="00F426A8"/>
    <w:rsid w:val="00F46182"/>
    <w:rsid w:val="00F81FA2"/>
    <w:rsid w:val="00FB1E7D"/>
    <w:rsid w:val="01723644"/>
    <w:rsid w:val="0174787C"/>
    <w:rsid w:val="01BC4EB0"/>
    <w:rsid w:val="02CD5A0C"/>
    <w:rsid w:val="03F07785"/>
    <w:rsid w:val="04D64AD3"/>
    <w:rsid w:val="05AD274C"/>
    <w:rsid w:val="05E41F24"/>
    <w:rsid w:val="05E872A5"/>
    <w:rsid w:val="05EA2D92"/>
    <w:rsid w:val="05FF1918"/>
    <w:rsid w:val="063D46BB"/>
    <w:rsid w:val="07752A81"/>
    <w:rsid w:val="08376A06"/>
    <w:rsid w:val="08536A41"/>
    <w:rsid w:val="087305DC"/>
    <w:rsid w:val="08BD77B8"/>
    <w:rsid w:val="08D940A5"/>
    <w:rsid w:val="091105A1"/>
    <w:rsid w:val="09317DAF"/>
    <w:rsid w:val="0987702E"/>
    <w:rsid w:val="098B3709"/>
    <w:rsid w:val="0A0140FD"/>
    <w:rsid w:val="0A2A252F"/>
    <w:rsid w:val="0A924EC5"/>
    <w:rsid w:val="0B0409AA"/>
    <w:rsid w:val="0BB76180"/>
    <w:rsid w:val="0C105953"/>
    <w:rsid w:val="0C1C45F2"/>
    <w:rsid w:val="0C580063"/>
    <w:rsid w:val="0CC80972"/>
    <w:rsid w:val="0D303F0D"/>
    <w:rsid w:val="0D385EC8"/>
    <w:rsid w:val="0E631E04"/>
    <w:rsid w:val="0E7B51A5"/>
    <w:rsid w:val="0EE67D91"/>
    <w:rsid w:val="0F597E55"/>
    <w:rsid w:val="0FBC0EC0"/>
    <w:rsid w:val="0FDB4F6D"/>
    <w:rsid w:val="0FF12AD0"/>
    <w:rsid w:val="0FFE2456"/>
    <w:rsid w:val="100F63AA"/>
    <w:rsid w:val="106D609C"/>
    <w:rsid w:val="10B04373"/>
    <w:rsid w:val="113930E1"/>
    <w:rsid w:val="11D8311E"/>
    <w:rsid w:val="120E2AB1"/>
    <w:rsid w:val="126306F5"/>
    <w:rsid w:val="13380CAA"/>
    <w:rsid w:val="13432E2C"/>
    <w:rsid w:val="13912222"/>
    <w:rsid w:val="13AE2DD9"/>
    <w:rsid w:val="13BB3A56"/>
    <w:rsid w:val="13BD19A1"/>
    <w:rsid w:val="14007AD2"/>
    <w:rsid w:val="14420A82"/>
    <w:rsid w:val="1479607C"/>
    <w:rsid w:val="15721970"/>
    <w:rsid w:val="157D0240"/>
    <w:rsid w:val="15D273F5"/>
    <w:rsid w:val="15ED6211"/>
    <w:rsid w:val="16A9437B"/>
    <w:rsid w:val="170A2E20"/>
    <w:rsid w:val="17186AE0"/>
    <w:rsid w:val="172933E2"/>
    <w:rsid w:val="17A940A4"/>
    <w:rsid w:val="17C4280A"/>
    <w:rsid w:val="17E42D70"/>
    <w:rsid w:val="18167EAD"/>
    <w:rsid w:val="1854282B"/>
    <w:rsid w:val="1B0E5361"/>
    <w:rsid w:val="1B227AE5"/>
    <w:rsid w:val="1B433864"/>
    <w:rsid w:val="1BCE0EFE"/>
    <w:rsid w:val="1C1B5B7C"/>
    <w:rsid w:val="1C43274E"/>
    <w:rsid w:val="1C973692"/>
    <w:rsid w:val="1CEB5003"/>
    <w:rsid w:val="1DD91ECD"/>
    <w:rsid w:val="1E47417F"/>
    <w:rsid w:val="1E5C5173"/>
    <w:rsid w:val="1F1D06BF"/>
    <w:rsid w:val="1F45112E"/>
    <w:rsid w:val="1F55337C"/>
    <w:rsid w:val="1F966773"/>
    <w:rsid w:val="1FD74ACB"/>
    <w:rsid w:val="1FE322E9"/>
    <w:rsid w:val="20000B45"/>
    <w:rsid w:val="200103A6"/>
    <w:rsid w:val="201B3795"/>
    <w:rsid w:val="202D3175"/>
    <w:rsid w:val="20374934"/>
    <w:rsid w:val="203C7EA2"/>
    <w:rsid w:val="213055DD"/>
    <w:rsid w:val="21D70655"/>
    <w:rsid w:val="23765FBF"/>
    <w:rsid w:val="243D680E"/>
    <w:rsid w:val="24A006EF"/>
    <w:rsid w:val="24A62466"/>
    <w:rsid w:val="24A83D4E"/>
    <w:rsid w:val="266F1A04"/>
    <w:rsid w:val="276C51D9"/>
    <w:rsid w:val="29610933"/>
    <w:rsid w:val="2971275D"/>
    <w:rsid w:val="29C7171D"/>
    <w:rsid w:val="29ED7E2D"/>
    <w:rsid w:val="2ABC484C"/>
    <w:rsid w:val="2AC20682"/>
    <w:rsid w:val="2AF87B55"/>
    <w:rsid w:val="2B64219C"/>
    <w:rsid w:val="2BB159B8"/>
    <w:rsid w:val="2BBC1316"/>
    <w:rsid w:val="2C0553E1"/>
    <w:rsid w:val="2C732960"/>
    <w:rsid w:val="2EAB3659"/>
    <w:rsid w:val="2F4459F9"/>
    <w:rsid w:val="2FB83383"/>
    <w:rsid w:val="2FF53B06"/>
    <w:rsid w:val="307B1827"/>
    <w:rsid w:val="310D0653"/>
    <w:rsid w:val="31FA0266"/>
    <w:rsid w:val="329F2B93"/>
    <w:rsid w:val="33112F9F"/>
    <w:rsid w:val="3332516D"/>
    <w:rsid w:val="334F6078"/>
    <w:rsid w:val="33853869"/>
    <w:rsid w:val="338F4D09"/>
    <w:rsid w:val="33AB7C63"/>
    <w:rsid w:val="34BC2458"/>
    <w:rsid w:val="35B758FB"/>
    <w:rsid w:val="35C52E01"/>
    <w:rsid w:val="37151C37"/>
    <w:rsid w:val="394E41B4"/>
    <w:rsid w:val="395673E1"/>
    <w:rsid w:val="39765AA0"/>
    <w:rsid w:val="398B7B29"/>
    <w:rsid w:val="39E54343"/>
    <w:rsid w:val="39E675C9"/>
    <w:rsid w:val="3A153734"/>
    <w:rsid w:val="3A2B1B0B"/>
    <w:rsid w:val="3A803C8D"/>
    <w:rsid w:val="3AB61825"/>
    <w:rsid w:val="3C19451E"/>
    <w:rsid w:val="3CDC6806"/>
    <w:rsid w:val="3D103D7F"/>
    <w:rsid w:val="3D501548"/>
    <w:rsid w:val="3D6C04F6"/>
    <w:rsid w:val="3D6C2388"/>
    <w:rsid w:val="3D84542C"/>
    <w:rsid w:val="3DC7072B"/>
    <w:rsid w:val="3DFB4EBB"/>
    <w:rsid w:val="3E8F4D0C"/>
    <w:rsid w:val="3ECE2E96"/>
    <w:rsid w:val="3ED85EFD"/>
    <w:rsid w:val="3F5D480E"/>
    <w:rsid w:val="3FC55671"/>
    <w:rsid w:val="404B500B"/>
    <w:rsid w:val="405C4354"/>
    <w:rsid w:val="40B04432"/>
    <w:rsid w:val="40F24A86"/>
    <w:rsid w:val="415E3765"/>
    <w:rsid w:val="422129BE"/>
    <w:rsid w:val="423105E8"/>
    <w:rsid w:val="426861B8"/>
    <w:rsid w:val="42D45990"/>
    <w:rsid w:val="43846DE8"/>
    <w:rsid w:val="43E2770D"/>
    <w:rsid w:val="440F5934"/>
    <w:rsid w:val="44387924"/>
    <w:rsid w:val="444975A9"/>
    <w:rsid w:val="459A18BF"/>
    <w:rsid w:val="46C81E27"/>
    <w:rsid w:val="479142BF"/>
    <w:rsid w:val="47E61D1D"/>
    <w:rsid w:val="48CA4147"/>
    <w:rsid w:val="48DF38E5"/>
    <w:rsid w:val="49162C6C"/>
    <w:rsid w:val="491A695F"/>
    <w:rsid w:val="4951250D"/>
    <w:rsid w:val="49A160A8"/>
    <w:rsid w:val="4A2B33E9"/>
    <w:rsid w:val="4A4221CC"/>
    <w:rsid w:val="4B0549BF"/>
    <w:rsid w:val="4B307A50"/>
    <w:rsid w:val="4BE74BA5"/>
    <w:rsid w:val="4BFB2333"/>
    <w:rsid w:val="4C730149"/>
    <w:rsid w:val="4D39572C"/>
    <w:rsid w:val="4E5D2655"/>
    <w:rsid w:val="4E6E4FE8"/>
    <w:rsid w:val="4F0433B0"/>
    <w:rsid w:val="4F0B5A6A"/>
    <w:rsid w:val="4FA8078A"/>
    <w:rsid w:val="503527E0"/>
    <w:rsid w:val="50397492"/>
    <w:rsid w:val="50780A2C"/>
    <w:rsid w:val="507C5E43"/>
    <w:rsid w:val="50C461C1"/>
    <w:rsid w:val="51062E90"/>
    <w:rsid w:val="51D9057D"/>
    <w:rsid w:val="52293A79"/>
    <w:rsid w:val="525662D0"/>
    <w:rsid w:val="52E3720E"/>
    <w:rsid w:val="52F61585"/>
    <w:rsid w:val="53075F1B"/>
    <w:rsid w:val="53C07DDC"/>
    <w:rsid w:val="546C3CF2"/>
    <w:rsid w:val="55B13A07"/>
    <w:rsid w:val="566B703A"/>
    <w:rsid w:val="56D62A73"/>
    <w:rsid w:val="57281A81"/>
    <w:rsid w:val="58135A7B"/>
    <w:rsid w:val="581E5BE4"/>
    <w:rsid w:val="592E2E39"/>
    <w:rsid w:val="59350A4A"/>
    <w:rsid w:val="5A7A7FF1"/>
    <w:rsid w:val="5A825F16"/>
    <w:rsid w:val="5AD33397"/>
    <w:rsid w:val="5C284FC4"/>
    <w:rsid w:val="5C3954E3"/>
    <w:rsid w:val="5CD81E37"/>
    <w:rsid w:val="5D313A25"/>
    <w:rsid w:val="5DB2218C"/>
    <w:rsid w:val="5DBB643D"/>
    <w:rsid w:val="5E324F0A"/>
    <w:rsid w:val="5EC03130"/>
    <w:rsid w:val="5F6B14E9"/>
    <w:rsid w:val="5FF74FF2"/>
    <w:rsid w:val="601225BC"/>
    <w:rsid w:val="602D0210"/>
    <w:rsid w:val="607379FA"/>
    <w:rsid w:val="60C27DFB"/>
    <w:rsid w:val="61194E54"/>
    <w:rsid w:val="615F3FC1"/>
    <w:rsid w:val="61804B21"/>
    <w:rsid w:val="61952F47"/>
    <w:rsid w:val="61B95944"/>
    <w:rsid w:val="62552374"/>
    <w:rsid w:val="629279F7"/>
    <w:rsid w:val="629B45AC"/>
    <w:rsid w:val="631A6624"/>
    <w:rsid w:val="63645CB2"/>
    <w:rsid w:val="63973E36"/>
    <w:rsid w:val="64651186"/>
    <w:rsid w:val="65072E53"/>
    <w:rsid w:val="651B1070"/>
    <w:rsid w:val="653F0993"/>
    <w:rsid w:val="65F962EC"/>
    <w:rsid w:val="663426A2"/>
    <w:rsid w:val="66BD2790"/>
    <w:rsid w:val="671E610F"/>
    <w:rsid w:val="676F5424"/>
    <w:rsid w:val="67EC5D72"/>
    <w:rsid w:val="68662B67"/>
    <w:rsid w:val="68C20FE4"/>
    <w:rsid w:val="68E33354"/>
    <w:rsid w:val="6A8416FC"/>
    <w:rsid w:val="6AA049F8"/>
    <w:rsid w:val="6ACD0550"/>
    <w:rsid w:val="6B920E2D"/>
    <w:rsid w:val="6BE25951"/>
    <w:rsid w:val="6BE8489E"/>
    <w:rsid w:val="6BF45036"/>
    <w:rsid w:val="6CE07101"/>
    <w:rsid w:val="6D755E51"/>
    <w:rsid w:val="6D7D2070"/>
    <w:rsid w:val="6D9218D8"/>
    <w:rsid w:val="6E0F3FB0"/>
    <w:rsid w:val="6E1E3CAE"/>
    <w:rsid w:val="6EB4410C"/>
    <w:rsid w:val="6EB64F53"/>
    <w:rsid w:val="6F082ABB"/>
    <w:rsid w:val="6F360599"/>
    <w:rsid w:val="6F46041C"/>
    <w:rsid w:val="6F751836"/>
    <w:rsid w:val="6FE509FC"/>
    <w:rsid w:val="719F2405"/>
    <w:rsid w:val="71AC6688"/>
    <w:rsid w:val="71E61A38"/>
    <w:rsid w:val="71F53509"/>
    <w:rsid w:val="7205397D"/>
    <w:rsid w:val="72130910"/>
    <w:rsid w:val="722D1781"/>
    <w:rsid w:val="73B46014"/>
    <w:rsid w:val="73BD316E"/>
    <w:rsid w:val="74E172D5"/>
    <w:rsid w:val="74E938DA"/>
    <w:rsid w:val="755357C0"/>
    <w:rsid w:val="75FC0F7F"/>
    <w:rsid w:val="76880587"/>
    <w:rsid w:val="76FE4DED"/>
    <w:rsid w:val="77484D86"/>
    <w:rsid w:val="77510C10"/>
    <w:rsid w:val="77AA49F3"/>
    <w:rsid w:val="77BB5B82"/>
    <w:rsid w:val="77F423BD"/>
    <w:rsid w:val="786572CB"/>
    <w:rsid w:val="79762379"/>
    <w:rsid w:val="7BD37641"/>
    <w:rsid w:val="7BE9667B"/>
    <w:rsid w:val="7BFE494B"/>
    <w:rsid w:val="7CA07964"/>
    <w:rsid w:val="7CCC57F0"/>
    <w:rsid w:val="7CCE1B5A"/>
    <w:rsid w:val="7D2B64DC"/>
    <w:rsid w:val="7D41407B"/>
    <w:rsid w:val="7D444BC8"/>
    <w:rsid w:val="7DD27BEF"/>
    <w:rsid w:val="7EF20575"/>
    <w:rsid w:val="7F6D5364"/>
    <w:rsid w:val="7FD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06E53"/>
  <w15:docId w15:val="{07ED8DF8-BCFC-4F3C-B396-8ACB6A6A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44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4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434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434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4344A8"/>
    <w:rPr>
      <w:rFonts w:ascii="宋体" w:eastAsia="宋体" w:hAnsi="宋体" w:cs="宋体" w:hint="eastAsia"/>
      <w:b/>
      <w:color w:val="000000"/>
      <w:sz w:val="15"/>
      <w:szCs w:val="15"/>
      <w:u w:val="none"/>
    </w:rPr>
  </w:style>
  <w:style w:type="character" w:customStyle="1" w:styleId="font21">
    <w:name w:val="font21"/>
    <w:basedOn w:val="a0"/>
    <w:rsid w:val="004344A8"/>
    <w:rPr>
      <w:rFonts w:ascii="Times New Roman" w:hAnsi="Times New Roman" w:cs="Times New Roman" w:hint="default"/>
      <w:b/>
      <w:color w:val="000000"/>
      <w:sz w:val="15"/>
      <w:szCs w:val="15"/>
      <w:u w:val="none"/>
    </w:rPr>
  </w:style>
  <w:style w:type="character" w:customStyle="1" w:styleId="a6">
    <w:name w:val="页眉 字符"/>
    <w:basedOn w:val="a0"/>
    <w:link w:val="a5"/>
    <w:rsid w:val="004344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4344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4344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F0B974-34BD-4596-B066-DAE709BC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34朱岚宇M18346033020</dc:creator>
  <cp:lastModifiedBy>lin</cp:lastModifiedBy>
  <cp:revision>3</cp:revision>
  <cp:lastPrinted>2020-04-07T02:17:00Z</cp:lastPrinted>
  <dcterms:created xsi:type="dcterms:W3CDTF">2020-12-07T02:16:00Z</dcterms:created>
  <dcterms:modified xsi:type="dcterms:W3CDTF">2020-12-07T02:16:00Z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